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4AC7980"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05AB6" w:rsidRPr="00205AB6">
        <w:rPr>
          <w:rFonts w:cs="Arial"/>
          <w:b/>
          <w:sz w:val="24"/>
          <w:szCs w:val="24"/>
        </w:rPr>
        <w:t>R4-2213991</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119B836"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A5DF5">
        <w:rPr>
          <w:rFonts w:cs="Arial"/>
          <w:sz w:val="22"/>
        </w:rPr>
        <w:t xml:space="preserve">Corrections to </w:t>
      </w:r>
      <w:r w:rsidR="00F9450B">
        <w:rPr>
          <w:rFonts w:cs="Arial"/>
          <w:sz w:val="22"/>
        </w:rPr>
        <w:t>NRU 100MHz MPR</w:t>
      </w:r>
    </w:p>
    <w:p w14:paraId="48EF6BD6" w14:textId="6BEEE778"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9450B" w:rsidRPr="00F9450B">
        <w:rPr>
          <w:rFonts w:cs="Arial"/>
          <w:sz w:val="22"/>
        </w:rPr>
        <w:t>5.1.3</w:t>
      </w:r>
      <w:r w:rsidR="00F9450B" w:rsidRPr="00F9450B">
        <w:rPr>
          <w:rFonts w:cs="Arial"/>
          <w:sz w:val="22"/>
        </w:rPr>
        <w:tab/>
        <w:t>Adding channel bandwidth support to existing NR bands [NR_bands_R17_BWs]</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4F8F47B6" w:rsidR="00842311" w:rsidRPr="00B734F1" w:rsidRDefault="00BE734A" w:rsidP="00825624">
      <w:pPr>
        <w:overflowPunct/>
        <w:autoSpaceDE/>
        <w:autoSpaceDN/>
        <w:adjustRightInd/>
        <w:spacing w:after="0"/>
        <w:jc w:val="both"/>
        <w:textAlignment w:val="auto"/>
        <w:rPr>
          <w:rFonts w:eastAsia="SimSun"/>
          <w:lang w:eastAsia="zh-CN"/>
        </w:rPr>
      </w:pPr>
      <w:r>
        <w:rPr>
          <w:rFonts w:eastAsia="SimSun"/>
          <w:lang w:eastAsia="zh-CN"/>
        </w:rPr>
        <w:t>At RAN4 meeting #103e,</w:t>
      </w:r>
      <w:r w:rsidR="00787DD0">
        <w:rPr>
          <w:rFonts w:eastAsia="SimSun"/>
          <w:lang w:eastAsia="zh-CN"/>
        </w:rPr>
        <w:t xml:space="preserve"> the technical specifications for NRU operation at 100MHz channel bandwidth were agreed and implemented in Release 17.6.0.</w:t>
      </w:r>
      <w:r>
        <w:rPr>
          <w:rFonts w:eastAsia="SimSun"/>
          <w:lang w:eastAsia="zh-CN"/>
        </w:rPr>
        <w:t xml:space="preserve"> </w:t>
      </w:r>
      <w:r w:rsidR="00787DD0">
        <w:rPr>
          <w:rFonts w:eastAsia="SimSun"/>
          <w:lang w:eastAsia="zh-CN"/>
        </w:rPr>
        <w:t xml:space="preserve">In this contribution we bring power amplifier measurements to revisit the maximum output power reduction (MPR) requirements specified in sub-clause </w:t>
      </w:r>
      <w:r w:rsidR="00787DD0" w:rsidRPr="00787DD0">
        <w:rPr>
          <w:rFonts w:eastAsia="SimSun"/>
          <w:lang w:eastAsia="zh-CN"/>
        </w:rPr>
        <w:t>6.2F.2</w:t>
      </w:r>
      <w:r w:rsidR="00787DD0">
        <w:rPr>
          <w:rFonts w:eastAsia="SimSun"/>
          <w:lang w:eastAsia="zh-CN"/>
        </w:rPr>
        <w:t xml:space="preserve">. This initiative </w:t>
      </w:r>
      <w:r w:rsidR="00D06C4D">
        <w:rPr>
          <w:rFonts w:eastAsia="SimSun"/>
          <w:lang w:eastAsia="zh-CN"/>
        </w:rPr>
        <w:t>was triggered</w:t>
      </w:r>
      <w:r w:rsidR="00205546">
        <w:rPr>
          <w:rFonts w:eastAsia="SimSun"/>
          <w:lang w:eastAsia="zh-CN"/>
        </w:rPr>
        <w:t xml:space="preserve"> first </w:t>
      </w:r>
      <w:r w:rsidR="00D06C4D">
        <w:rPr>
          <w:rFonts w:eastAsia="SimSun"/>
          <w:lang w:eastAsia="zh-CN"/>
        </w:rPr>
        <w:t xml:space="preserve">by observing that some wideband (WB) operation configurations are missing in table </w:t>
      </w:r>
      <w:r w:rsidR="00D06C4D" w:rsidRPr="00D06C4D">
        <w:rPr>
          <w:rFonts w:eastAsia="SimSun"/>
          <w:lang w:eastAsia="zh-CN"/>
        </w:rPr>
        <w:t>6.2F.2-2</w:t>
      </w:r>
      <w:r w:rsidR="00205546">
        <w:rPr>
          <w:rFonts w:eastAsia="SimSun"/>
          <w:lang w:eastAsia="zh-CN"/>
        </w:rPr>
        <w:t>; and second</w:t>
      </w:r>
      <w:r w:rsidR="00D06C4D">
        <w:rPr>
          <w:rFonts w:eastAsia="SimSun"/>
          <w:lang w:eastAsia="zh-CN"/>
        </w:rPr>
        <w:t xml:space="preserve">, by </w:t>
      </w:r>
      <w:r w:rsidR="004A2AF4">
        <w:rPr>
          <w:rFonts w:eastAsia="SimSun"/>
          <w:lang w:eastAsia="zh-CN"/>
        </w:rPr>
        <w:t>suspecting</w:t>
      </w:r>
      <w:r w:rsidR="00D06C4D">
        <w:rPr>
          <w:rFonts w:eastAsia="SimSun"/>
          <w:lang w:eastAsia="zh-CN"/>
        </w:rPr>
        <w:t xml:space="preserve"> that some 100MHz WB</w:t>
      </w:r>
      <w:r w:rsidR="00B81289">
        <w:rPr>
          <w:rFonts w:eastAsia="SimSun"/>
          <w:lang w:eastAsia="zh-CN"/>
        </w:rPr>
        <w:t xml:space="preserve"> sub-band (SB) configurations</w:t>
      </w:r>
      <w:r w:rsidR="00D06C4D">
        <w:rPr>
          <w:rFonts w:eastAsia="SimSun"/>
          <w:lang w:eastAsia="zh-CN"/>
        </w:rPr>
        <w:t xml:space="preserve"> may be eligible to “category B” exception MPR. A companion change request (CR) </w:t>
      </w:r>
      <w:r w:rsidR="00A10DEB">
        <w:rPr>
          <w:rFonts w:eastAsia="SimSun"/>
          <w:lang w:eastAsia="zh-CN"/>
        </w:rPr>
        <w:t xml:space="preserve">[1] </w:t>
      </w:r>
      <w:r w:rsidR="00D06C4D">
        <w:rPr>
          <w:rFonts w:eastAsia="SimSun"/>
          <w:lang w:eastAsia="zh-CN"/>
        </w:rPr>
        <w:t>is proposed to reflect these corrections.</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4555BE53" w:rsidR="007C4906" w:rsidRDefault="00AA484B" w:rsidP="007C4906">
      <w:pPr>
        <w:pStyle w:val="Heading2"/>
        <w:tabs>
          <w:tab w:val="num" w:pos="6660"/>
        </w:tabs>
        <w:spacing w:after="240"/>
        <w:ind w:left="540"/>
        <w:rPr>
          <w:lang w:eastAsia="zh-CN"/>
        </w:rPr>
      </w:pPr>
      <w:r>
        <w:rPr>
          <w:lang w:eastAsia="zh-CN"/>
        </w:rPr>
        <w:t xml:space="preserve">Missing 100MHz WB </w:t>
      </w:r>
      <w:r w:rsidR="00B81289">
        <w:rPr>
          <w:lang w:eastAsia="zh-CN"/>
        </w:rPr>
        <w:t>SB</w:t>
      </w:r>
      <w:r>
        <w:rPr>
          <w:lang w:eastAsia="zh-CN"/>
        </w:rPr>
        <w:t xml:space="preserve"> Configurations</w:t>
      </w:r>
      <w:r w:rsidR="00FE009E">
        <w:rPr>
          <w:lang w:eastAsia="zh-CN"/>
        </w:rPr>
        <w:t xml:space="preserve"> and Case B Suspicions</w:t>
      </w:r>
    </w:p>
    <w:p w14:paraId="1398AEC8" w14:textId="77777777" w:rsidR="00FE009E" w:rsidRDefault="00FE009E" w:rsidP="001523A8">
      <w:pPr>
        <w:spacing w:after="0"/>
        <w:rPr>
          <w:lang w:val="en-GB" w:eastAsia="zh-CN"/>
        </w:rPr>
      </w:pPr>
      <w:r>
        <w:rPr>
          <w:lang w:val="en-GB" w:eastAsia="zh-CN"/>
        </w:rPr>
        <w:t xml:space="preserve">The agreed MPR mapping configurations eligible to category “A” MPR and exception category “B” MPR are reproduced in </w:t>
      </w:r>
      <w:r>
        <w:rPr>
          <w:lang w:val="en-GB" w:eastAsia="zh-CN"/>
        </w:rPr>
        <w:fldChar w:fldCharType="begin"/>
      </w:r>
      <w:r>
        <w:rPr>
          <w:lang w:val="en-GB" w:eastAsia="zh-CN"/>
        </w:rPr>
        <w:instrText xml:space="preserve"> REF _Ref111029287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We observe that some 100MHz WB SB configurations are missing.</w:t>
      </w:r>
    </w:p>
    <w:p w14:paraId="45C11D24" w14:textId="77777777" w:rsidR="00FE009E" w:rsidRDefault="00FE009E" w:rsidP="001523A8">
      <w:pPr>
        <w:spacing w:after="0"/>
        <w:rPr>
          <w:lang w:val="en-GB" w:eastAsia="zh-CN"/>
        </w:rPr>
      </w:pPr>
    </w:p>
    <w:p w14:paraId="257BDC46" w14:textId="5E67B4E1" w:rsidR="00FE009E" w:rsidRPr="00FE009E" w:rsidRDefault="00FE009E" w:rsidP="001523A8">
      <w:pPr>
        <w:spacing w:after="0"/>
        <w:rPr>
          <w:b/>
          <w:bCs/>
          <w:lang w:val="en-GB" w:eastAsia="zh-CN"/>
        </w:rPr>
      </w:pPr>
      <w:r w:rsidRPr="00FE009E">
        <w:rPr>
          <w:b/>
          <w:bCs/>
          <w:lang w:val="en-GB" w:eastAsia="zh-CN"/>
        </w:rPr>
        <w:t>Observation 1: The following 100MHz SB configurations are missing:</w:t>
      </w:r>
    </w:p>
    <w:p w14:paraId="7DC24546" w14:textId="503491CA" w:rsidR="00FE009E" w:rsidRPr="00FE009E" w:rsidRDefault="00FE009E" w:rsidP="006C206E">
      <w:pPr>
        <w:pStyle w:val="ListParagraph"/>
        <w:numPr>
          <w:ilvl w:val="0"/>
          <w:numId w:val="12"/>
        </w:numPr>
        <w:spacing w:after="0"/>
        <w:rPr>
          <w:b/>
          <w:bCs/>
          <w:lang w:val="en-GB" w:eastAsia="zh-CN"/>
        </w:rPr>
      </w:pPr>
      <w:r w:rsidRPr="00FE009E">
        <w:rPr>
          <w:b/>
          <w:bCs/>
          <w:lang w:val="en-GB" w:eastAsia="zh-CN"/>
        </w:rPr>
        <w:t>10000 and mirror configuration 00001;</w:t>
      </w:r>
    </w:p>
    <w:p w14:paraId="0BC9D8AA" w14:textId="4411645C" w:rsidR="00FE009E" w:rsidRPr="00FE009E" w:rsidRDefault="00FE009E" w:rsidP="006C206E">
      <w:pPr>
        <w:pStyle w:val="ListParagraph"/>
        <w:numPr>
          <w:ilvl w:val="0"/>
          <w:numId w:val="12"/>
        </w:numPr>
        <w:spacing w:after="0"/>
        <w:rPr>
          <w:b/>
          <w:bCs/>
          <w:lang w:val="en-GB" w:eastAsia="zh-CN"/>
        </w:rPr>
      </w:pPr>
      <w:r w:rsidRPr="00FE009E">
        <w:rPr>
          <w:b/>
          <w:bCs/>
          <w:lang w:val="en-GB" w:eastAsia="zh-CN"/>
        </w:rPr>
        <w:t>01000 and mirror configuration 00010;</w:t>
      </w:r>
    </w:p>
    <w:p w14:paraId="02481976" w14:textId="7E614744" w:rsidR="00FE009E" w:rsidRDefault="00FE009E" w:rsidP="006C206E">
      <w:pPr>
        <w:pStyle w:val="ListParagraph"/>
        <w:numPr>
          <w:ilvl w:val="0"/>
          <w:numId w:val="12"/>
        </w:numPr>
        <w:spacing w:after="0"/>
        <w:rPr>
          <w:b/>
          <w:bCs/>
          <w:lang w:val="en-GB" w:eastAsia="zh-CN"/>
        </w:rPr>
      </w:pPr>
      <w:r w:rsidRPr="00FE009E">
        <w:rPr>
          <w:b/>
          <w:bCs/>
          <w:lang w:val="en-GB" w:eastAsia="zh-CN"/>
        </w:rPr>
        <w:t>00100 and mirror configuration 00100.</w:t>
      </w:r>
    </w:p>
    <w:p w14:paraId="74F806D8" w14:textId="293FABDD" w:rsidR="00FE009E" w:rsidRPr="00FE009E" w:rsidRDefault="00FE009E" w:rsidP="00FE009E">
      <w:pPr>
        <w:spacing w:after="0"/>
        <w:rPr>
          <w:b/>
          <w:bCs/>
          <w:lang w:val="en-GB" w:eastAsia="zh-CN"/>
        </w:rPr>
      </w:pPr>
      <w:r>
        <w:rPr>
          <w:b/>
          <w:bCs/>
          <w:lang w:val="en-GB" w:eastAsia="zh-CN"/>
        </w:rPr>
        <w:t>These missing SB configurations should be added to the category “A” column since no MPR exception is expected.</w:t>
      </w:r>
    </w:p>
    <w:p w14:paraId="20BB1D99" w14:textId="456B378B" w:rsidR="00AC200B" w:rsidRDefault="00AC200B" w:rsidP="001523A8">
      <w:pPr>
        <w:spacing w:after="0"/>
        <w:rPr>
          <w:lang w:val="en-GB" w:eastAsia="zh-CN"/>
        </w:rPr>
      </w:pPr>
    </w:p>
    <w:p w14:paraId="3D3EBBD8" w14:textId="49FFC89C" w:rsidR="00AC200B" w:rsidRDefault="00AC200B" w:rsidP="00AC200B">
      <w:pPr>
        <w:pStyle w:val="Caption"/>
        <w:jc w:val="center"/>
        <w:rPr>
          <w:lang w:val="en-GB" w:eastAsia="zh-CN"/>
        </w:rPr>
      </w:pPr>
      <w:bookmarkStart w:id="2" w:name="_Ref111029287"/>
      <w:r>
        <w:t xml:space="preserve">Table </w:t>
      </w:r>
      <w:r w:rsidR="00B6315F">
        <w:fldChar w:fldCharType="begin"/>
      </w:r>
      <w:r w:rsidR="00B6315F">
        <w:instrText xml:space="preserve"> SEQ Table \* ARABIC </w:instrText>
      </w:r>
      <w:r w:rsidR="00B6315F">
        <w:fldChar w:fldCharType="separate"/>
      </w:r>
      <w:r>
        <w:rPr>
          <w:noProof/>
        </w:rPr>
        <w:t>1</w:t>
      </w:r>
      <w:r w:rsidR="00B6315F">
        <w:rPr>
          <w:noProof/>
        </w:rPr>
        <w:fldChar w:fldCharType="end"/>
      </w:r>
      <w:bookmarkEnd w:id="2"/>
      <w:r>
        <w:t>:</w:t>
      </w:r>
      <w:r w:rsidRPr="00E70478">
        <w:rPr>
          <w:b w:val="0"/>
          <w:bCs/>
        </w:rPr>
        <w:t xml:space="preserve"> </w:t>
      </w:r>
      <w:r w:rsidRPr="00AC200B">
        <w:rPr>
          <w:b w:val="0"/>
          <w:bCs/>
        </w:rPr>
        <w:t>MPR mapping for wideband operation</w:t>
      </w:r>
      <w:r>
        <w:rPr>
          <w:b w:val="0"/>
          <w:bCs/>
        </w:rPr>
        <w:t xml:space="preserve"> (</w:t>
      </w:r>
      <w:r w:rsidRPr="00AC200B">
        <w:rPr>
          <w:b w:val="0"/>
          <w:bCs/>
        </w:rPr>
        <w:t>Table 6.2F.2-2</w:t>
      </w:r>
      <w:r>
        <w:rPr>
          <w:b w:val="0"/>
          <w:bCs/>
        </w:rPr>
        <w:t>)</w:t>
      </w:r>
    </w:p>
    <w:p w14:paraId="1A262A65" w14:textId="6C11E80E" w:rsidR="00AC200B" w:rsidRDefault="00AC200B" w:rsidP="00AC200B">
      <w:pPr>
        <w:spacing w:after="0"/>
        <w:jc w:val="center"/>
        <w:rPr>
          <w:lang w:val="en-GB" w:eastAsia="zh-CN"/>
        </w:rPr>
      </w:pPr>
      <w:r w:rsidRPr="00AC200B">
        <w:rPr>
          <w:noProof/>
        </w:rPr>
        <w:drawing>
          <wp:inline distT="0" distB="0" distL="0" distR="0" wp14:anchorId="31188426" wp14:editId="0E31FCC0">
            <wp:extent cx="4657163" cy="2231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4" t="10805" r="1670" b="1864"/>
                    <a:stretch/>
                  </pic:blipFill>
                  <pic:spPr bwMode="auto">
                    <a:xfrm>
                      <a:off x="0" y="0"/>
                      <a:ext cx="4672246" cy="2238636"/>
                    </a:xfrm>
                    <a:prstGeom prst="rect">
                      <a:avLst/>
                    </a:prstGeom>
                    <a:noFill/>
                    <a:ln>
                      <a:noFill/>
                    </a:ln>
                    <a:extLst>
                      <a:ext uri="{53640926-AAD7-44D8-BBD7-CCE9431645EC}">
                        <a14:shadowObscured xmlns:a14="http://schemas.microsoft.com/office/drawing/2010/main"/>
                      </a:ext>
                    </a:extLst>
                  </pic:spPr>
                </pic:pic>
              </a:graphicData>
            </a:graphic>
          </wp:inline>
        </w:drawing>
      </w:r>
    </w:p>
    <w:p w14:paraId="2B3E56F3" w14:textId="0AB118A0" w:rsidR="00E32888" w:rsidRDefault="00E32888" w:rsidP="001523A8">
      <w:pPr>
        <w:spacing w:after="0"/>
        <w:rPr>
          <w:lang w:val="en-GB" w:eastAsia="zh-CN"/>
        </w:rPr>
      </w:pPr>
    </w:p>
    <w:p w14:paraId="256D3565" w14:textId="1AD8B396" w:rsidR="00024C68" w:rsidRDefault="00FE009E" w:rsidP="00BE5745">
      <w:pPr>
        <w:spacing w:after="0"/>
        <w:jc w:val="both"/>
        <w:rPr>
          <w:lang w:val="en-GB" w:eastAsia="zh-CN"/>
        </w:rPr>
      </w:pPr>
      <w:r>
        <w:rPr>
          <w:lang w:val="en-GB" w:eastAsia="zh-CN"/>
        </w:rPr>
        <w:t xml:space="preserve">In </w:t>
      </w:r>
      <w:r w:rsidRPr="00FE009E">
        <w:rPr>
          <w:lang w:val="en-GB" w:eastAsia="zh-CN"/>
        </w:rPr>
        <w:t>Table 1</w:t>
      </w:r>
      <w:r>
        <w:rPr>
          <w:lang w:val="en-GB" w:eastAsia="zh-CN"/>
        </w:rPr>
        <w:t>, we have highlighted</w:t>
      </w:r>
      <w:r w:rsidR="00205546">
        <w:rPr>
          <w:lang w:val="en-GB" w:eastAsia="zh-CN"/>
        </w:rPr>
        <w:t>:</w:t>
      </w:r>
    </w:p>
    <w:p w14:paraId="7D9A8666" w14:textId="62C79AA9" w:rsidR="00024C68" w:rsidRDefault="00205546" w:rsidP="00BE5745">
      <w:pPr>
        <w:pStyle w:val="ListParagraph"/>
        <w:numPr>
          <w:ilvl w:val="0"/>
          <w:numId w:val="16"/>
        </w:numPr>
        <w:spacing w:after="0"/>
        <w:jc w:val="both"/>
        <w:rPr>
          <w:lang w:val="en-GB" w:eastAsia="zh-CN"/>
        </w:rPr>
      </w:pPr>
      <w:r>
        <w:rPr>
          <w:lang w:val="en-GB" w:eastAsia="zh-CN"/>
        </w:rPr>
        <w:t>I</w:t>
      </w:r>
      <w:r w:rsidR="00FE009E" w:rsidRPr="00024C68">
        <w:rPr>
          <w:lang w:val="en-GB" w:eastAsia="zh-CN"/>
        </w:rPr>
        <w:t>n red</w:t>
      </w:r>
      <w:r w:rsidR="00BD7E87">
        <w:rPr>
          <w:lang w:val="en-GB" w:eastAsia="zh-CN"/>
        </w:rPr>
        <w:t>,</w:t>
      </w:r>
      <w:r w:rsidR="00FE009E" w:rsidRPr="00024C68">
        <w:rPr>
          <w:lang w:val="en-GB" w:eastAsia="zh-CN"/>
        </w:rPr>
        <w:t xml:space="preserve"> WB SB configurations </w:t>
      </w:r>
      <w:r w:rsidR="00EA1393" w:rsidRPr="00024C68">
        <w:rPr>
          <w:lang w:val="en-GB" w:eastAsia="zh-CN"/>
        </w:rPr>
        <w:t xml:space="preserve">00111/11100 </w:t>
      </w:r>
      <w:r w:rsidR="00FE009E" w:rsidRPr="00024C68">
        <w:rPr>
          <w:lang w:val="en-GB" w:eastAsia="zh-CN"/>
        </w:rPr>
        <w:t xml:space="preserve">which we suspect </w:t>
      </w:r>
      <w:r w:rsidR="00BD7E87">
        <w:rPr>
          <w:lang w:val="en-GB" w:eastAsia="zh-CN"/>
        </w:rPr>
        <w:t xml:space="preserve">may </w:t>
      </w:r>
      <w:r w:rsidR="00FE009E" w:rsidRPr="00024C68">
        <w:rPr>
          <w:lang w:val="en-GB" w:eastAsia="zh-CN"/>
        </w:rPr>
        <w:t>qualify for the category “B” MPR exception</w:t>
      </w:r>
      <w:r w:rsidR="00024C68">
        <w:rPr>
          <w:lang w:val="en-GB" w:eastAsia="zh-CN"/>
        </w:rPr>
        <w:t>;</w:t>
      </w:r>
      <w:r w:rsidR="00FE009E" w:rsidRPr="00024C68">
        <w:rPr>
          <w:lang w:val="en-GB" w:eastAsia="zh-CN"/>
        </w:rPr>
        <w:t xml:space="preserve"> </w:t>
      </w:r>
    </w:p>
    <w:p w14:paraId="470A75B6" w14:textId="1E85266E" w:rsidR="00FE009E" w:rsidRPr="00024C68" w:rsidRDefault="00205546" w:rsidP="00BE5745">
      <w:pPr>
        <w:pStyle w:val="ListParagraph"/>
        <w:numPr>
          <w:ilvl w:val="0"/>
          <w:numId w:val="16"/>
        </w:numPr>
        <w:spacing w:after="0"/>
        <w:jc w:val="both"/>
        <w:rPr>
          <w:lang w:val="en-GB" w:eastAsia="zh-CN"/>
        </w:rPr>
      </w:pPr>
      <w:r>
        <w:rPr>
          <w:lang w:val="en-GB" w:eastAsia="zh-CN"/>
        </w:rPr>
        <w:t>I</w:t>
      </w:r>
      <w:r w:rsidR="00FE009E" w:rsidRPr="00024C68">
        <w:rPr>
          <w:lang w:val="en-GB" w:eastAsia="zh-CN"/>
        </w:rPr>
        <w:t>n blue</w:t>
      </w:r>
      <w:r w:rsidR="00024C68">
        <w:rPr>
          <w:lang w:val="en-GB" w:eastAsia="zh-CN"/>
        </w:rPr>
        <w:t>,</w:t>
      </w:r>
      <w:r w:rsidR="00FE009E" w:rsidRPr="00024C68">
        <w:rPr>
          <w:lang w:val="en-GB" w:eastAsia="zh-CN"/>
        </w:rPr>
        <w:t xml:space="preserve"> configurations</w:t>
      </w:r>
      <w:r w:rsidR="00EA1393" w:rsidRPr="00024C68">
        <w:rPr>
          <w:lang w:val="en-GB" w:eastAsia="zh-CN"/>
        </w:rPr>
        <w:t xml:space="preserve"> 00011/11000 and 00110/01100</w:t>
      </w:r>
      <w:r w:rsidR="00FE009E" w:rsidRPr="00024C68">
        <w:rPr>
          <w:lang w:val="en-GB" w:eastAsia="zh-CN"/>
        </w:rPr>
        <w:t xml:space="preserve"> for which we are unsure if an MPR exception should be granted.</w:t>
      </w:r>
    </w:p>
    <w:p w14:paraId="3709F348" w14:textId="13C6E335" w:rsidR="00FE009E" w:rsidRDefault="00FE009E" w:rsidP="00BE5745">
      <w:pPr>
        <w:spacing w:after="0"/>
        <w:jc w:val="both"/>
        <w:rPr>
          <w:lang w:val="en-GB" w:eastAsia="zh-CN"/>
        </w:rPr>
      </w:pPr>
    </w:p>
    <w:p w14:paraId="4745AB6F" w14:textId="428CD42F" w:rsidR="000C62D2" w:rsidRDefault="00CC0135" w:rsidP="00BE5745">
      <w:pPr>
        <w:spacing w:after="0"/>
        <w:jc w:val="both"/>
        <w:rPr>
          <w:lang w:val="en-GB" w:eastAsia="zh-CN"/>
        </w:rPr>
      </w:pPr>
      <w:r>
        <w:rPr>
          <w:lang w:val="en-GB" w:eastAsia="zh-CN"/>
        </w:rPr>
        <w:t xml:space="preserve">The rationale for these suspicions is based on the analysis of the placement of the SB image and </w:t>
      </w:r>
      <w:r w:rsidR="005075C6">
        <w:rPr>
          <w:lang w:val="en-GB" w:eastAsia="zh-CN"/>
        </w:rPr>
        <w:t xml:space="preserve">the </w:t>
      </w:r>
      <w:r>
        <w:rPr>
          <w:lang w:val="en-GB" w:eastAsia="zh-CN"/>
        </w:rPr>
        <w:t xml:space="preserve">SB ACLR relative to the spectral emission mask (SEM) -28dBr corner </w:t>
      </w:r>
      <w:r w:rsidR="00A86D15">
        <w:rPr>
          <w:lang w:val="en-GB" w:eastAsia="zh-CN"/>
        </w:rPr>
        <w:t>edge</w:t>
      </w:r>
      <w:r>
        <w:rPr>
          <w:lang w:val="en-GB" w:eastAsia="zh-CN"/>
        </w:rPr>
        <w:t>.</w:t>
      </w:r>
      <w:r w:rsidR="00024C68">
        <w:rPr>
          <w:lang w:val="en-GB" w:eastAsia="zh-CN"/>
        </w:rPr>
        <w:t xml:space="preserve"> </w:t>
      </w:r>
      <w:r w:rsidR="00024C68">
        <w:rPr>
          <w:lang w:val="en-GB" w:eastAsia="zh-CN"/>
        </w:rPr>
        <w:fldChar w:fldCharType="begin"/>
      </w:r>
      <w:r w:rsidR="00024C68">
        <w:rPr>
          <w:lang w:val="en-GB" w:eastAsia="zh-CN"/>
        </w:rPr>
        <w:instrText xml:space="preserve"> REF _Ref111030780 \h </w:instrText>
      </w:r>
      <w:r w:rsidR="00BE5745">
        <w:rPr>
          <w:lang w:val="en-GB" w:eastAsia="zh-CN"/>
        </w:rPr>
        <w:instrText xml:space="preserve"> \* MERGEFORMAT </w:instrText>
      </w:r>
      <w:r w:rsidR="00024C68">
        <w:rPr>
          <w:lang w:val="en-GB" w:eastAsia="zh-CN"/>
        </w:rPr>
      </w:r>
      <w:r w:rsidR="00024C68">
        <w:rPr>
          <w:lang w:val="en-GB" w:eastAsia="zh-CN"/>
        </w:rPr>
        <w:fldChar w:fldCharType="separate"/>
      </w:r>
      <w:r w:rsidR="00024C68">
        <w:t xml:space="preserve">Figure </w:t>
      </w:r>
      <w:r w:rsidR="00024C68">
        <w:rPr>
          <w:noProof/>
        </w:rPr>
        <w:t>1</w:t>
      </w:r>
      <w:r w:rsidR="00024C68">
        <w:rPr>
          <w:lang w:val="en-GB" w:eastAsia="zh-CN"/>
        </w:rPr>
        <w:fldChar w:fldCharType="end"/>
      </w:r>
      <w:r w:rsidR="00024C68">
        <w:rPr>
          <w:lang w:val="en-GB" w:eastAsia="zh-CN"/>
        </w:rPr>
        <w:t xml:space="preserve"> shows a simplified sketch of modulated SB, SB ACLR, SB image relative to the NRU SEM for the</w:t>
      </w:r>
      <w:r w:rsidR="00BD7E87">
        <w:rPr>
          <w:lang w:val="en-GB" w:eastAsia="zh-CN"/>
        </w:rPr>
        <w:t>se</w:t>
      </w:r>
      <w:r w:rsidR="00024C68">
        <w:rPr>
          <w:lang w:val="en-GB" w:eastAsia="zh-CN"/>
        </w:rPr>
        <w:t xml:space="preserve"> configurations.</w:t>
      </w:r>
    </w:p>
    <w:p w14:paraId="4FF5427D" w14:textId="77777777" w:rsidR="000C62D2" w:rsidRDefault="000C62D2" w:rsidP="001523A8">
      <w:pPr>
        <w:spacing w:after="0"/>
        <w:rPr>
          <w:lang w:val="en-GB" w:eastAsia="zh-CN"/>
        </w:rPr>
      </w:pPr>
    </w:p>
    <w:p w14:paraId="3DCFF239" w14:textId="77777777" w:rsidR="000C62D2" w:rsidRDefault="000C62D2" w:rsidP="001523A8">
      <w:pPr>
        <w:spacing w:after="0"/>
        <w:rPr>
          <w:lang w:val="en-GB" w:eastAsia="zh-CN"/>
        </w:rPr>
      </w:pPr>
    </w:p>
    <w:p w14:paraId="3A49870F" w14:textId="77777777" w:rsidR="000C62D2" w:rsidRDefault="000C62D2" w:rsidP="001523A8">
      <w:pPr>
        <w:spacing w:after="0"/>
        <w:rPr>
          <w:lang w:val="en-GB" w:eastAsia="zh-CN"/>
        </w:rPr>
      </w:pPr>
    </w:p>
    <w:p w14:paraId="02DDDC31" w14:textId="77777777" w:rsidR="008C1EAA" w:rsidRPr="00CC0135" w:rsidRDefault="008C1EAA" w:rsidP="008C1EAA">
      <w:pPr>
        <w:pStyle w:val="ListParagraph"/>
        <w:spacing w:after="0"/>
        <w:ind w:left="1601"/>
        <w:rPr>
          <w:lang w:val="en-GB" w:eastAsia="zh-CN"/>
        </w:rPr>
      </w:pPr>
    </w:p>
    <w:p w14:paraId="3FA5E1B7" w14:textId="712FDB8B" w:rsidR="00CC0135" w:rsidRDefault="008C1EAA" w:rsidP="001523A8">
      <w:pPr>
        <w:spacing w:after="0"/>
        <w:rPr>
          <w:lang w:val="en-GB" w:eastAsia="zh-CN"/>
        </w:rPr>
      </w:pPr>
      <w:r w:rsidRPr="008C1EAA">
        <w:rPr>
          <w:noProof/>
        </w:rPr>
        <w:lastRenderedPageBreak/>
        <w:drawing>
          <wp:inline distT="0" distB="0" distL="0" distR="0" wp14:anchorId="70DFBD6E" wp14:editId="36A7C0F5">
            <wp:extent cx="6646545" cy="1904365"/>
            <wp:effectExtent l="0" t="0" r="190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1904365"/>
                    </a:xfrm>
                    <a:prstGeom prst="rect">
                      <a:avLst/>
                    </a:prstGeom>
                    <a:noFill/>
                    <a:ln>
                      <a:noFill/>
                    </a:ln>
                  </pic:spPr>
                </pic:pic>
              </a:graphicData>
            </a:graphic>
          </wp:inline>
        </w:drawing>
      </w:r>
    </w:p>
    <w:p w14:paraId="2D3EB3FA" w14:textId="1F43AE29" w:rsidR="00CC0135" w:rsidRPr="00E67274" w:rsidRDefault="00CC0135" w:rsidP="00CC0135">
      <w:pPr>
        <w:pStyle w:val="Caption"/>
        <w:rPr>
          <w:b w:val="0"/>
          <w:bCs/>
        </w:rPr>
      </w:pPr>
      <w:bookmarkStart w:id="3" w:name="_Ref111030780"/>
      <w:r>
        <w:t xml:space="preserve">Figure </w:t>
      </w:r>
      <w:fldSimple w:instr=" SEQ Figure \* ARABIC ">
        <w:r>
          <w:rPr>
            <w:noProof/>
          </w:rPr>
          <w:t>1</w:t>
        </w:r>
      </w:fldSimple>
      <w:bookmarkEnd w:id="3"/>
      <w:r>
        <w:t xml:space="preserve">: </w:t>
      </w:r>
      <w:r w:rsidR="008C1EAA" w:rsidRPr="00E67274">
        <w:rPr>
          <w:b w:val="0"/>
          <w:bCs/>
        </w:rPr>
        <w:t>Suspected 100MHz WB SB configurations for MPR exception eligibility: left WB 11100(00111), center 11000(00011), right 01100(00110)</w:t>
      </w:r>
      <w:r w:rsidR="00E67274">
        <w:rPr>
          <w:b w:val="0"/>
          <w:bCs/>
        </w:rPr>
        <w:t>.</w:t>
      </w:r>
    </w:p>
    <w:p w14:paraId="277F4575" w14:textId="77777777" w:rsidR="00BD7E87" w:rsidRDefault="00BD7E87" w:rsidP="00BD7E87">
      <w:pPr>
        <w:spacing w:after="0"/>
        <w:rPr>
          <w:lang w:val="en-GB" w:eastAsia="zh-CN"/>
        </w:rPr>
      </w:pPr>
    </w:p>
    <w:p w14:paraId="58985FDC" w14:textId="6E690D56" w:rsidR="00BD7E87" w:rsidRDefault="00BD7E87" w:rsidP="00BE5745">
      <w:pPr>
        <w:spacing w:after="0"/>
        <w:jc w:val="both"/>
        <w:rPr>
          <w:lang w:val="en-GB" w:eastAsia="zh-CN"/>
        </w:rPr>
      </w:pPr>
      <w:r>
        <w:rPr>
          <w:lang w:val="en-GB" w:eastAsia="zh-CN"/>
        </w:rPr>
        <w:t>Based on previous NRU MPR measurements</w:t>
      </w:r>
      <w:r w:rsidR="00205546">
        <w:rPr>
          <w:lang w:val="en-GB" w:eastAsia="zh-CN"/>
        </w:rPr>
        <w:t>,</w:t>
      </w:r>
      <w:r>
        <w:rPr>
          <w:lang w:val="en-GB" w:eastAsia="zh-CN"/>
        </w:rPr>
        <w:t xml:space="preserve"> we have observed</w:t>
      </w:r>
      <w:r w:rsidR="00205AB6">
        <w:rPr>
          <w:lang w:val="en-GB" w:eastAsia="zh-CN"/>
        </w:rPr>
        <w:t xml:space="preserve"> as a rule of thumb,</w:t>
      </w:r>
      <w:r>
        <w:rPr>
          <w:lang w:val="en-GB" w:eastAsia="zh-CN"/>
        </w:rPr>
        <w:t xml:space="preserve"> that WB SB configurations that may be eligible to Category B MPR exceptions </w:t>
      </w:r>
      <w:r w:rsidR="00205546">
        <w:rPr>
          <w:lang w:val="en-GB" w:eastAsia="zh-CN"/>
        </w:rPr>
        <w:t>m</w:t>
      </w:r>
      <w:r w:rsidR="00205AB6">
        <w:rPr>
          <w:lang w:val="en-GB" w:eastAsia="zh-CN"/>
        </w:rPr>
        <w:t>ay</w:t>
      </w:r>
      <w:r w:rsidR="00205546">
        <w:rPr>
          <w:lang w:val="en-GB" w:eastAsia="zh-CN"/>
        </w:rPr>
        <w:t xml:space="preserve"> meet</w:t>
      </w:r>
      <w:r>
        <w:rPr>
          <w:lang w:val="en-GB" w:eastAsia="zh-CN"/>
        </w:rPr>
        <w:t xml:space="preserve"> the following condition</w:t>
      </w:r>
      <w:r w:rsidR="00205546">
        <w:rPr>
          <w:lang w:val="en-GB" w:eastAsia="zh-CN"/>
        </w:rPr>
        <w:t>s</w:t>
      </w:r>
      <w:r>
        <w:rPr>
          <w:lang w:val="en-GB" w:eastAsia="zh-CN"/>
        </w:rPr>
        <w:t>:</w:t>
      </w:r>
    </w:p>
    <w:p w14:paraId="7B7BE14D" w14:textId="396AF4DF" w:rsidR="00BD7E87" w:rsidRDefault="00BD7E87" w:rsidP="00BE5745">
      <w:pPr>
        <w:pStyle w:val="ListParagraph"/>
        <w:numPr>
          <w:ilvl w:val="0"/>
          <w:numId w:val="13"/>
        </w:numPr>
        <w:spacing w:after="0"/>
        <w:jc w:val="both"/>
        <w:rPr>
          <w:lang w:val="en-GB" w:eastAsia="zh-CN"/>
        </w:rPr>
      </w:pPr>
      <w:r>
        <w:rPr>
          <w:lang w:val="en-GB" w:eastAsia="zh-CN"/>
        </w:rPr>
        <w:t xml:space="preserve">A significant overlap </w:t>
      </w:r>
      <w:r w:rsidR="00205546">
        <w:rPr>
          <w:lang w:val="en-GB" w:eastAsia="zh-CN"/>
        </w:rPr>
        <w:t xml:space="preserve">between </w:t>
      </w:r>
      <w:r>
        <w:rPr>
          <w:lang w:val="en-GB" w:eastAsia="zh-CN"/>
        </w:rPr>
        <w:t>ACLR and the SB image occurs</w:t>
      </w:r>
      <w:r w:rsidR="00205546">
        <w:rPr>
          <w:lang w:val="en-GB" w:eastAsia="zh-CN"/>
        </w:rPr>
        <w:t>.</w:t>
      </w:r>
    </w:p>
    <w:p w14:paraId="643AC06E" w14:textId="77777777" w:rsidR="00BD7E87" w:rsidRDefault="00BD7E87" w:rsidP="00BE5745">
      <w:pPr>
        <w:pStyle w:val="ListParagraph"/>
        <w:numPr>
          <w:ilvl w:val="0"/>
          <w:numId w:val="13"/>
        </w:numPr>
        <w:spacing w:after="0"/>
        <w:jc w:val="both"/>
        <w:rPr>
          <w:lang w:val="en-GB" w:eastAsia="zh-CN"/>
        </w:rPr>
      </w:pPr>
      <w:r w:rsidRPr="00BD7E87">
        <w:rPr>
          <w:lang w:val="en-GB" w:eastAsia="zh-CN"/>
        </w:rPr>
        <w:t xml:space="preserve">When the ACLR and SB image overlap the -28dBr SEM corner edge, an MPR exception is needed. </w:t>
      </w:r>
    </w:p>
    <w:p w14:paraId="39D38965" w14:textId="3C6795FA" w:rsidR="00BD7E87" w:rsidRPr="00BD7E87" w:rsidRDefault="00BD7E87" w:rsidP="00BE5745">
      <w:pPr>
        <w:pStyle w:val="ListParagraph"/>
        <w:spacing w:after="0"/>
        <w:ind w:left="881"/>
        <w:jc w:val="both"/>
        <w:rPr>
          <w:lang w:val="en-GB" w:eastAsia="zh-CN"/>
        </w:rPr>
      </w:pPr>
      <w:r w:rsidRPr="00BD7E87">
        <w:rPr>
          <w:lang w:val="en-GB" w:eastAsia="zh-CN"/>
        </w:rPr>
        <w:t xml:space="preserve">SB configuration 11100/00111 is an example of such condition as shown in </w:t>
      </w:r>
      <w:r w:rsidRPr="00BD7E87">
        <w:rPr>
          <w:lang w:val="en-GB" w:eastAsia="zh-CN"/>
        </w:rPr>
        <w:fldChar w:fldCharType="begin"/>
      </w:r>
      <w:r w:rsidRPr="00BD7E87">
        <w:rPr>
          <w:lang w:val="en-GB" w:eastAsia="zh-CN"/>
        </w:rPr>
        <w:instrText xml:space="preserve"> REF _Ref111030780 \h </w:instrText>
      </w:r>
      <w:r w:rsidR="00BE5745">
        <w:rPr>
          <w:lang w:val="en-GB" w:eastAsia="zh-CN"/>
        </w:rPr>
        <w:instrText xml:space="preserve"> \* MERGEFORMAT </w:instrText>
      </w:r>
      <w:r w:rsidRPr="00BD7E87">
        <w:rPr>
          <w:lang w:val="en-GB" w:eastAsia="zh-CN"/>
        </w:rPr>
      </w:r>
      <w:r w:rsidRPr="00BD7E87">
        <w:rPr>
          <w:lang w:val="en-GB" w:eastAsia="zh-CN"/>
        </w:rPr>
        <w:fldChar w:fldCharType="separate"/>
      </w:r>
      <w:r>
        <w:t xml:space="preserve">Figure </w:t>
      </w:r>
      <w:r>
        <w:rPr>
          <w:noProof/>
        </w:rPr>
        <w:t>1</w:t>
      </w:r>
      <w:r w:rsidRPr="00BD7E87">
        <w:rPr>
          <w:lang w:val="en-GB" w:eastAsia="zh-CN"/>
        </w:rPr>
        <w:fldChar w:fldCharType="end"/>
      </w:r>
      <w:r w:rsidRPr="00BD7E87">
        <w:rPr>
          <w:lang w:val="en-GB" w:eastAsia="zh-CN"/>
        </w:rPr>
        <w:t>-left</w:t>
      </w:r>
      <w:r w:rsidR="00205546">
        <w:rPr>
          <w:lang w:val="en-GB" w:eastAsia="zh-CN"/>
        </w:rPr>
        <w:t>.</w:t>
      </w:r>
    </w:p>
    <w:p w14:paraId="034AC79B" w14:textId="20479E64" w:rsidR="00BD7E87" w:rsidRDefault="00205AB6" w:rsidP="00BE5745">
      <w:pPr>
        <w:pStyle w:val="ListParagraph"/>
        <w:numPr>
          <w:ilvl w:val="0"/>
          <w:numId w:val="13"/>
        </w:numPr>
        <w:spacing w:after="0"/>
        <w:jc w:val="both"/>
        <w:rPr>
          <w:lang w:val="en-GB" w:eastAsia="zh-CN"/>
        </w:rPr>
      </w:pPr>
      <w:r>
        <w:rPr>
          <w:lang w:val="en-GB" w:eastAsia="zh-CN"/>
        </w:rPr>
        <w:t>W</w:t>
      </w:r>
      <w:r w:rsidR="00BD7E87">
        <w:rPr>
          <w:lang w:val="en-GB" w:eastAsia="zh-CN"/>
        </w:rPr>
        <w:t>hen the SB image is adjacent or within close-proximity to the -28dBr SEM corner, we identify two sub-categories:</w:t>
      </w:r>
    </w:p>
    <w:p w14:paraId="66D8259A" w14:textId="7FD6FCE4" w:rsidR="00BD7E87" w:rsidRDefault="00BD7E87" w:rsidP="00BE5745">
      <w:pPr>
        <w:pStyle w:val="ListParagraph"/>
        <w:spacing w:after="0"/>
        <w:ind w:left="1601"/>
        <w:jc w:val="both"/>
        <w:rPr>
          <w:lang w:val="en-GB" w:eastAsia="zh-CN"/>
        </w:rPr>
      </w:pPr>
      <w:r>
        <w:rPr>
          <w:lang w:val="en-GB" w:eastAsia="zh-CN"/>
        </w:rPr>
        <w:t xml:space="preserve">3.1 when the SB image falls in-band of the modulated SB, MPR exception may not be required. </w:t>
      </w:r>
    </w:p>
    <w:p w14:paraId="0D2769CE" w14:textId="6CF17075" w:rsidR="00BD7E87" w:rsidRDefault="00BD7E87" w:rsidP="00BE5745">
      <w:pPr>
        <w:pStyle w:val="ListParagraph"/>
        <w:spacing w:after="0"/>
        <w:ind w:left="1601"/>
        <w:jc w:val="both"/>
        <w:rPr>
          <w:lang w:val="en-GB" w:eastAsia="zh-CN"/>
        </w:rPr>
      </w:pPr>
      <w:r>
        <w:rPr>
          <w:lang w:val="en-GB" w:eastAsia="zh-CN"/>
        </w:rPr>
        <w:t xml:space="preserve">SB configuration 01100/00110 is an example of such condition as shown in </w:t>
      </w:r>
      <w:r>
        <w:rPr>
          <w:lang w:val="en-GB" w:eastAsia="zh-CN"/>
        </w:rPr>
        <w:fldChar w:fldCharType="begin"/>
      </w:r>
      <w:r>
        <w:rPr>
          <w:lang w:val="en-GB" w:eastAsia="zh-CN"/>
        </w:rPr>
        <w:instrText xml:space="preserve"> REF _Ref111030780 \h </w:instrText>
      </w:r>
      <w:r w:rsidR="00BE5745">
        <w:rPr>
          <w:lang w:val="en-GB" w:eastAsia="zh-CN"/>
        </w:rPr>
        <w:instrText xml:space="preserve">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-right</w:t>
      </w:r>
      <w:r w:rsidR="00205546">
        <w:rPr>
          <w:lang w:val="en-GB" w:eastAsia="zh-CN"/>
        </w:rPr>
        <w:t>.</w:t>
      </w:r>
    </w:p>
    <w:p w14:paraId="215660FD" w14:textId="77777777" w:rsidR="00BD7E87" w:rsidRDefault="00BD7E87" w:rsidP="00BE5745">
      <w:pPr>
        <w:pStyle w:val="ListParagraph"/>
        <w:spacing w:after="0"/>
        <w:ind w:left="1601"/>
        <w:jc w:val="both"/>
        <w:rPr>
          <w:lang w:val="en-GB" w:eastAsia="zh-CN"/>
        </w:rPr>
      </w:pPr>
    </w:p>
    <w:p w14:paraId="3C12BAAF" w14:textId="14768198" w:rsidR="00BD7E87" w:rsidRDefault="00BD7E87" w:rsidP="00BE5745">
      <w:pPr>
        <w:pStyle w:val="ListParagraph"/>
        <w:spacing w:after="0"/>
        <w:ind w:left="1601"/>
        <w:jc w:val="both"/>
        <w:rPr>
          <w:lang w:val="en-GB" w:eastAsia="zh-CN"/>
        </w:rPr>
      </w:pPr>
      <w:r>
        <w:rPr>
          <w:lang w:val="en-GB" w:eastAsia="zh-CN"/>
        </w:rPr>
        <w:t xml:space="preserve">3.2 when the SB image falls in the SEM -28dBr plateau, a measurement verification is required to check if the configuration should be granted an MPR exception. </w:t>
      </w:r>
    </w:p>
    <w:p w14:paraId="3590A3EA" w14:textId="76942204" w:rsidR="00BD7E87" w:rsidRDefault="00BD7E87" w:rsidP="00BE5745">
      <w:pPr>
        <w:pStyle w:val="ListParagraph"/>
        <w:spacing w:after="0"/>
        <w:ind w:left="1601"/>
        <w:jc w:val="both"/>
        <w:rPr>
          <w:lang w:val="en-GB" w:eastAsia="zh-CN"/>
        </w:rPr>
      </w:pPr>
      <w:r>
        <w:rPr>
          <w:lang w:val="en-GB" w:eastAsia="zh-CN"/>
        </w:rPr>
        <w:t xml:space="preserve">SB configuration 11000/00011 is an example of such condition as shown in </w:t>
      </w:r>
      <w:r>
        <w:rPr>
          <w:lang w:val="en-GB" w:eastAsia="zh-CN"/>
        </w:rPr>
        <w:fldChar w:fldCharType="begin"/>
      </w:r>
      <w:r>
        <w:rPr>
          <w:lang w:val="en-GB" w:eastAsia="zh-CN"/>
        </w:rPr>
        <w:instrText xml:space="preserve"> REF _Ref111030780 \h </w:instrText>
      </w:r>
      <w:r w:rsidR="00BE5745">
        <w:rPr>
          <w:lang w:val="en-GB" w:eastAsia="zh-CN"/>
        </w:rPr>
        <w:instrText xml:space="preserve">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-center</w:t>
      </w:r>
      <w:r w:rsidR="00205546">
        <w:rPr>
          <w:lang w:val="en-GB" w:eastAsia="zh-CN"/>
        </w:rPr>
        <w:t>.</w:t>
      </w:r>
    </w:p>
    <w:p w14:paraId="25F7ECA5" w14:textId="77777777" w:rsidR="00205AB6" w:rsidRDefault="00205AB6" w:rsidP="00205AB6">
      <w:pPr>
        <w:spacing w:after="0"/>
        <w:jc w:val="both"/>
        <w:rPr>
          <w:lang w:val="en-GB" w:eastAsia="zh-CN"/>
        </w:rPr>
      </w:pPr>
    </w:p>
    <w:p w14:paraId="49BC28AD" w14:textId="2B20D77F" w:rsidR="00205AB6" w:rsidRPr="00205AB6" w:rsidRDefault="00205AB6" w:rsidP="00205AB6">
      <w:pPr>
        <w:spacing w:after="0"/>
        <w:jc w:val="both"/>
        <w:rPr>
          <w:lang w:val="en-GB" w:eastAsia="zh-CN"/>
        </w:rPr>
      </w:pPr>
      <w:r w:rsidRPr="00205AB6">
        <w:rPr>
          <w:lang w:val="en-GB" w:eastAsia="zh-CN"/>
        </w:rPr>
        <w:t>When the SB image lands in the -28dBr SEM plateau with sufficient frequency separation from the -28dBr SEM corner, then case “B” exceptions are not needed, i.e. the configuration is eligible to case “A”.</w:t>
      </w:r>
    </w:p>
    <w:p w14:paraId="52715847" w14:textId="77777777" w:rsidR="00205AB6" w:rsidRPr="00205AB6" w:rsidRDefault="00205AB6" w:rsidP="00205AB6">
      <w:pPr>
        <w:spacing w:after="0"/>
        <w:jc w:val="both"/>
        <w:rPr>
          <w:lang w:val="en-GB" w:eastAsia="zh-CN"/>
        </w:rPr>
      </w:pPr>
      <w:r w:rsidRPr="00205AB6">
        <w:rPr>
          <w:lang w:val="en-GB" w:eastAsia="zh-CN"/>
        </w:rPr>
        <w:t>SB configuration 10000/00001 is an example of such case “A”.</w:t>
      </w:r>
    </w:p>
    <w:p w14:paraId="298719F6" w14:textId="3EFBAADD" w:rsidR="008C1EAA" w:rsidRDefault="008C1EAA" w:rsidP="008C1EAA"/>
    <w:p w14:paraId="57D6B87A" w14:textId="4EA15097" w:rsidR="008C1EAA" w:rsidRPr="008C1EAA" w:rsidRDefault="008C1EAA" w:rsidP="00BE5745">
      <w:pPr>
        <w:jc w:val="both"/>
        <w:rPr>
          <w:b/>
          <w:bCs/>
        </w:rPr>
      </w:pPr>
      <w:r w:rsidRPr="008C1EAA">
        <w:rPr>
          <w:b/>
          <w:bCs/>
        </w:rPr>
        <w:t>Observation 2: Based on the analysis of SB ACLR, SB image placement relative to the NRU SEM, we observe</w:t>
      </w:r>
      <w:r w:rsidR="00BD7E87">
        <w:rPr>
          <w:b/>
          <w:bCs/>
        </w:rPr>
        <w:t xml:space="preserve"> that</w:t>
      </w:r>
      <w:r w:rsidR="00205546">
        <w:rPr>
          <w:b/>
          <w:bCs/>
        </w:rPr>
        <w:t>:</w:t>
      </w:r>
    </w:p>
    <w:p w14:paraId="4CE4F017" w14:textId="1724D620" w:rsidR="008C1EAA" w:rsidRPr="008C1EAA" w:rsidRDefault="008C1EAA" w:rsidP="00BE5745">
      <w:pPr>
        <w:pStyle w:val="ListParagraph"/>
        <w:numPr>
          <w:ilvl w:val="0"/>
          <w:numId w:val="15"/>
        </w:numPr>
        <w:jc w:val="both"/>
        <w:rPr>
          <w:b/>
          <w:bCs/>
        </w:rPr>
      </w:pPr>
      <w:r w:rsidRPr="008C1EAA">
        <w:rPr>
          <w:b/>
          <w:bCs/>
        </w:rPr>
        <w:t>WB SB configuration 00111/11100 is likely to require an MPR exception</w:t>
      </w:r>
      <w:r w:rsidR="00BD7E87">
        <w:rPr>
          <w:b/>
          <w:bCs/>
        </w:rPr>
        <w:t>;</w:t>
      </w:r>
    </w:p>
    <w:p w14:paraId="20F004B9" w14:textId="7B373DB2" w:rsidR="008C1EAA" w:rsidRPr="008C1EAA" w:rsidRDefault="008C1EAA" w:rsidP="00BE5745">
      <w:pPr>
        <w:pStyle w:val="ListParagraph"/>
        <w:numPr>
          <w:ilvl w:val="0"/>
          <w:numId w:val="15"/>
        </w:numPr>
        <w:jc w:val="both"/>
      </w:pPr>
      <w:r w:rsidRPr="008C1EAA">
        <w:rPr>
          <w:b/>
          <w:bCs/>
        </w:rPr>
        <w:t>MPR requirements should be verified for WB SB configurations 00011/11000 and 00110/01100</w:t>
      </w:r>
      <w:r w:rsidR="00BD7E87">
        <w:rPr>
          <w:b/>
          <w:bCs/>
        </w:rPr>
        <w:t>.</w:t>
      </w:r>
    </w:p>
    <w:p w14:paraId="77851766" w14:textId="26C787B0" w:rsidR="008C1EAA" w:rsidRPr="008C1EAA" w:rsidRDefault="008C1EAA" w:rsidP="008C1EAA">
      <w:r>
        <w:t>Based on observation</w:t>
      </w:r>
      <w:r w:rsidR="00205546">
        <w:t>s</w:t>
      </w:r>
      <w:r>
        <w:t xml:space="preserve"> 1 and 2 we propose to verify the 100MHz MPR requirements for all WB SB configurations using PA measurements.</w:t>
      </w:r>
    </w:p>
    <w:p w14:paraId="0A39A6C3" w14:textId="200A5CC9" w:rsidR="00394197" w:rsidRDefault="00043DA2" w:rsidP="00394197">
      <w:pPr>
        <w:pStyle w:val="Heading2"/>
        <w:tabs>
          <w:tab w:val="num" w:pos="6660"/>
        </w:tabs>
        <w:spacing w:after="240"/>
        <w:ind w:left="540"/>
        <w:rPr>
          <w:lang w:eastAsia="zh-CN"/>
        </w:rPr>
      </w:pPr>
      <w:r>
        <w:rPr>
          <w:lang w:eastAsia="zh-CN"/>
        </w:rPr>
        <w:t xml:space="preserve">100MHz NRU </w:t>
      </w:r>
      <w:r w:rsidR="00B81289">
        <w:rPr>
          <w:lang w:eastAsia="zh-CN"/>
        </w:rPr>
        <w:t>MPR</w:t>
      </w:r>
      <w:r w:rsidR="00394197">
        <w:rPr>
          <w:lang w:eastAsia="zh-CN"/>
        </w:rPr>
        <w:t xml:space="preserve"> </w:t>
      </w:r>
      <w:r>
        <w:rPr>
          <w:lang w:eastAsia="zh-CN"/>
        </w:rPr>
        <w:t xml:space="preserve">Measurement </w:t>
      </w:r>
      <w:r w:rsidR="00394197">
        <w:rPr>
          <w:lang w:eastAsia="zh-CN"/>
        </w:rPr>
        <w:t>Results</w:t>
      </w:r>
    </w:p>
    <w:p w14:paraId="09D07A35" w14:textId="77777777" w:rsidR="00FF693D" w:rsidRPr="00FF693D" w:rsidRDefault="00FF693D" w:rsidP="00FF693D">
      <w:pPr>
        <w:rPr>
          <w:lang w:val="en-GB" w:eastAsia="zh-CN"/>
        </w:rPr>
      </w:pPr>
      <w:r w:rsidRPr="00FF693D">
        <w:rPr>
          <w:lang w:val="en-GB" w:eastAsia="zh-CN"/>
        </w:rPr>
        <w:t>The test conditions are set as follows:</w:t>
      </w:r>
    </w:p>
    <w:p w14:paraId="1DECFD40" w14:textId="0A97FE3A" w:rsidR="00FF693D" w:rsidRPr="00FF693D" w:rsidRDefault="00FF693D" w:rsidP="006C206E">
      <w:pPr>
        <w:pStyle w:val="ListParagraph"/>
        <w:numPr>
          <w:ilvl w:val="0"/>
          <w:numId w:val="14"/>
        </w:numPr>
        <w:rPr>
          <w:lang w:val="en-GB" w:eastAsia="zh-CN"/>
        </w:rPr>
      </w:pPr>
      <w:r w:rsidRPr="00FF693D">
        <w:rPr>
          <w:lang w:val="en-GB" w:eastAsia="zh-CN"/>
        </w:rPr>
        <w:t>A 5GHz Wi-Fi PA is calibrated to meet 1dB MPR for power class (PC) 5 using the agreed 20MHz 100RB3 QPSK DFT-s-OFDM SCS 15kHz reference waveform.</w:t>
      </w:r>
    </w:p>
    <w:p w14:paraId="27BC4A5B" w14:textId="12E5E78A" w:rsidR="00FF693D" w:rsidRPr="00FF693D" w:rsidRDefault="00FF693D" w:rsidP="006C206E">
      <w:pPr>
        <w:pStyle w:val="ListParagraph"/>
        <w:numPr>
          <w:ilvl w:val="0"/>
          <w:numId w:val="14"/>
        </w:numPr>
        <w:rPr>
          <w:lang w:val="en-GB" w:eastAsia="zh-CN"/>
        </w:rPr>
      </w:pPr>
      <w:r w:rsidRPr="00FF693D">
        <w:rPr>
          <w:lang w:val="en-GB" w:eastAsia="zh-CN"/>
        </w:rPr>
        <w:t>Local Oscillator (LO) leakage has been disabled to avoid erroneous NR-U SEM scaling and therefore erroneous back-off gating levels.</w:t>
      </w:r>
    </w:p>
    <w:p w14:paraId="7D7D512F" w14:textId="1F519D15" w:rsidR="00FF693D" w:rsidRPr="00FF693D" w:rsidRDefault="00FF693D" w:rsidP="006C206E">
      <w:pPr>
        <w:pStyle w:val="ListParagraph"/>
        <w:numPr>
          <w:ilvl w:val="0"/>
          <w:numId w:val="14"/>
        </w:numPr>
        <w:rPr>
          <w:lang w:val="en-GB" w:eastAsia="zh-CN"/>
        </w:rPr>
      </w:pPr>
      <w:r w:rsidRPr="00FF693D">
        <w:rPr>
          <w:lang w:val="en-GB" w:eastAsia="zh-CN"/>
        </w:rPr>
        <w:t>IQ Image rejection: -28dB.</w:t>
      </w:r>
    </w:p>
    <w:p w14:paraId="4BA066E5" w14:textId="15EB0396" w:rsidR="00FF693D" w:rsidRPr="00FF693D" w:rsidRDefault="00FF693D" w:rsidP="006C206E">
      <w:pPr>
        <w:pStyle w:val="ListParagraph"/>
        <w:numPr>
          <w:ilvl w:val="0"/>
          <w:numId w:val="14"/>
        </w:numPr>
        <w:rPr>
          <w:lang w:val="en-GB" w:eastAsia="zh-CN"/>
        </w:rPr>
      </w:pPr>
      <w:r w:rsidRPr="00FF693D">
        <w:rPr>
          <w:lang w:val="en-GB" w:eastAsia="zh-CN"/>
        </w:rPr>
        <w:t>Gating measurements: only MPR gating is evaluated using:</w:t>
      </w:r>
    </w:p>
    <w:p w14:paraId="63982B8B" w14:textId="5761CB0E" w:rsidR="00FF693D" w:rsidRPr="00FF693D" w:rsidRDefault="00FF693D" w:rsidP="006C206E">
      <w:pPr>
        <w:pStyle w:val="ListParagraph"/>
        <w:numPr>
          <w:ilvl w:val="0"/>
          <w:numId w:val="17"/>
        </w:numPr>
        <w:rPr>
          <w:lang w:val="en-GB" w:eastAsia="zh-CN"/>
        </w:rPr>
      </w:pPr>
      <w:r w:rsidRPr="00FF693D">
        <w:rPr>
          <w:lang w:val="en-GB" w:eastAsia="zh-CN"/>
        </w:rPr>
        <w:t>PC 5 ACLR: -27dBc; and</w:t>
      </w:r>
    </w:p>
    <w:p w14:paraId="7F911294" w14:textId="637D803B" w:rsidR="00DB4A73" w:rsidRDefault="00FF693D" w:rsidP="006C206E">
      <w:pPr>
        <w:pStyle w:val="ListParagraph"/>
        <w:numPr>
          <w:ilvl w:val="0"/>
          <w:numId w:val="17"/>
        </w:numPr>
        <w:rPr>
          <w:lang w:val="en-GB" w:eastAsia="zh-CN"/>
        </w:rPr>
      </w:pPr>
      <w:r w:rsidRPr="00FF693D">
        <w:rPr>
          <w:lang w:val="en-GB" w:eastAsia="zh-CN"/>
        </w:rPr>
        <w:t>Agreed Spectrum Emission Mask (SEM) in WF [1]. The spectrum emission mask for non-transmitted channels is floored at -28dBr.</w:t>
      </w:r>
    </w:p>
    <w:p w14:paraId="20E72A6D" w14:textId="5600F177" w:rsidR="00446E3D" w:rsidRDefault="00446E3D" w:rsidP="00BE5745">
      <w:pPr>
        <w:jc w:val="both"/>
        <w:rPr>
          <w:lang w:val="en-GB" w:eastAsia="zh-CN"/>
        </w:rPr>
      </w:pPr>
      <w:r>
        <w:rPr>
          <w:lang w:val="en-GB" w:eastAsia="zh-CN"/>
        </w:rPr>
        <w:t xml:space="preserve">The PA back-off is evaluated for WB configurations </w:t>
      </w:r>
      <w:r w:rsidRPr="00446E3D">
        <w:rPr>
          <w:lang w:val="en-GB" w:eastAsia="zh-CN"/>
        </w:rPr>
        <w:t>10000,11000,11100,11110,11111,01000,01100,01110,00100</w:t>
      </w:r>
      <w:r>
        <w:rPr>
          <w:lang w:val="en-GB" w:eastAsia="zh-CN"/>
        </w:rPr>
        <w:t xml:space="preserve">. The measurement is repeated for 4 types of </w:t>
      </w:r>
      <w:r w:rsidR="00E67274">
        <w:rPr>
          <w:lang w:val="en-GB" w:eastAsia="zh-CN"/>
        </w:rPr>
        <w:t xml:space="preserve">QPSK modulated </w:t>
      </w:r>
      <w:r>
        <w:rPr>
          <w:lang w:val="en-GB" w:eastAsia="zh-CN"/>
        </w:rPr>
        <w:t>waveforms: Fully allocated CP-OFDM, denoted “CP_Full”, fully allocated DFT-s-OFDM, denoted “DFT_Full”, interlaced CP-OFDM “CP_Inter” and interlaced DFT-s-OFDM “DFT_Inter</w:t>
      </w:r>
      <w:r w:rsidR="00205546">
        <w:rPr>
          <w:lang w:val="en-GB" w:eastAsia="zh-CN"/>
        </w:rPr>
        <w:t>.</w:t>
      </w:r>
      <w:r>
        <w:rPr>
          <w:lang w:val="en-GB" w:eastAsia="zh-CN"/>
        </w:rPr>
        <w:t>”</w:t>
      </w:r>
    </w:p>
    <w:p w14:paraId="6FFB56A4" w14:textId="4A3F5F0A" w:rsidR="00394197" w:rsidRDefault="00446E3D" w:rsidP="00394197">
      <w:pPr>
        <w:pStyle w:val="Heading3"/>
        <w:tabs>
          <w:tab w:val="clear" w:pos="2790"/>
          <w:tab w:val="num" w:pos="2552"/>
        </w:tabs>
        <w:spacing w:after="240"/>
        <w:ind w:left="993"/>
        <w:rPr>
          <w:lang w:eastAsia="zh-CN"/>
        </w:rPr>
      </w:pPr>
      <w:r>
        <w:rPr>
          <w:lang w:eastAsia="zh-CN"/>
        </w:rPr>
        <w:t>CP-OFDM Measurement Results</w:t>
      </w:r>
    </w:p>
    <w:p w14:paraId="0B18AA26" w14:textId="4A1F4D49" w:rsidR="00085F47" w:rsidRDefault="00E67274" w:rsidP="00BE5745">
      <w:pPr>
        <w:jc w:val="both"/>
        <w:rPr>
          <w:lang w:val="en-GB" w:eastAsia="zh-CN"/>
        </w:rPr>
      </w:pPr>
      <w:r>
        <w:rPr>
          <w:lang w:val="en-GB" w:eastAsia="zh-CN"/>
        </w:rPr>
        <w:t xml:space="preserve">The measured raw back-off levels are reported in </w:t>
      </w:r>
      <w:r>
        <w:rPr>
          <w:lang w:val="en-GB" w:eastAsia="zh-CN"/>
        </w:rPr>
        <w:fldChar w:fldCharType="begin"/>
      </w:r>
      <w:r>
        <w:rPr>
          <w:lang w:val="en-GB" w:eastAsia="zh-CN"/>
        </w:rPr>
        <w:instrText xml:space="preserve"> REF _Ref111033000 \h </w:instrText>
      </w:r>
      <w:r w:rsidR="00BE5745">
        <w:rPr>
          <w:lang w:val="en-GB" w:eastAsia="zh-CN"/>
        </w:rPr>
        <w:instrText xml:space="preserve"> \* MERGEFORMAT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for </w:t>
      </w:r>
      <w:r w:rsidR="007D2C51">
        <w:rPr>
          <w:lang w:val="en-GB" w:eastAsia="zh-CN"/>
        </w:rPr>
        <w:t>QPSK</w:t>
      </w:r>
      <w:r>
        <w:rPr>
          <w:lang w:val="en-GB" w:eastAsia="zh-CN"/>
        </w:rPr>
        <w:t xml:space="preserve"> CP-OFDM waveforms vs</w:t>
      </w:r>
      <w:r w:rsidR="00205546">
        <w:rPr>
          <w:lang w:val="en-GB" w:eastAsia="zh-CN"/>
        </w:rPr>
        <w:t>.</w:t>
      </w:r>
      <w:r>
        <w:rPr>
          <w:lang w:val="en-GB" w:eastAsia="zh-CN"/>
        </w:rPr>
        <w:t xml:space="preserve"> the agreed MPR in dashed horizontal line. We have highlighted in red and blue the suspected configurations discussed in the previous section. </w:t>
      </w:r>
      <w:r w:rsidR="007D2C51">
        <w:rPr>
          <w:lang w:val="en-GB" w:eastAsia="zh-CN"/>
        </w:rPr>
        <w:t>The measurements show that:</w:t>
      </w:r>
    </w:p>
    <w:p w14:paraId="7B1957A0" w14:textId="0A4C768D" w:rsidR="007D2C51" w:rsidRDefault="00205546" w:rsidP="006C206E">
      <w:pPr>
        <w:pStyle w:val="ListParagraph"/>
        <w:numPr>
          <w:ilvl w:val="0"/>
          <w:numId w:val="19"/>
        </w:numPr>
        <w:rPr>
          <w:lang w:val="en-GB" w:eastAsia="zh-CN"/>
        </w:rPr>
      </w:pPr>
      <w:r>
        <w:rPr>
          <w:lang w:val="en-GB" w:eastAsia="zh-CN"/>
        </w:rPr>
        <w:lastRenderedPageBreak/>
        <w:t>C</w:t>
      </w:r>
      <w:r w:rsidR="007D2C51" w:rsidRPr="007D2C51">
        <w:rPr>
          <w:lang w:val="en-GB" w:eastAsia="zh-CN"/>
        </w:rPr>
        <w:t xml:space="preserve">onfigurations 11100/00111 (red highlight) and 11000/00011 (blue highlight) </w:t>
      </w:r>
      <w:r w:rsidR="007D2C51">
        <w:rPr>
          <w:lang w:val="en-GB" w:eastAsia="zh-CN"/>
        </w:rPr>
        <w:t>are eligible to category “B” MPR and the required back-off exceeds the maximum agreed MPR of 3.5dB.</w:t>
      </w:r>
      <w:r w:rsidR="007B2C3D">
        <w:rPr>
          <w:lang w:val="en-GB" w:eastAsia="zh-CN"/>
        </w:rPr>
        <w:t xml:space="preserve"> Note this excess is only observed for fully allocated waveforms. For interlaced waveforms, the 3.5dB MPR </w:t>
      </w:r>
      <w:r w:rsidR="00BE5745">
        <w:rPr>
          <w:lang w:val="en-GB" w:eastAsia="zh-CN"/>
        </w:rPr>
        <w:t>provides</w:t>
      </w:r>
      <w:r w:rsidR="007B2C3D">
        <w:rPr>
          <w:lang w:val="en-GB" w:eastAsia="zh-CN"/>
        </w:rPr>
        <w:t xml:space="preserve"> sufficient margin</w:t>
      </w:r>
      <w:r>
        <w:rPr>
          <w:lang w:val="en-GB" w:eastAsia="zh-CN"/>
        </w:rPr>
        <w:t>.</w:t>
      </w:r>
    </w:p>
    <w:p w14:paraId="6C6F217E" w14:textId="42252D0D" w:rsidR="007D2C51" w:rsidRPr="007D2C51" w:rsidRDefault="007D2C51" w:rsidP="006C206E">
      <w:pPr>
        <w:pStyle w:val="ListParagraph"/>
        <w:numPr>
          <w:ilvl w:val="0"/>
          <w:numId w:val="19"/>
        </w:numPr>
        <w:rPr>
          <w:lang w:val="en-GB" w:eastAsia="zh-CN"/>
        </w:rPr>
      </w:pPr>
      <w:r w:rsidRPr="007D2C51">
        <w:rPr>
          <w:lang w:val="en-GB" w:eastAsia="zh-CN"/>
        </w:rPr>
        <w:t>The effect of SB image/ SB ACLR and close</w:t>
      </w:r>
      <w:r w:rsidR="00BE5745">
        <w:rPr>
          <w:lang w:val="en-GB" w:eastAsia="zh-CN"/>
        </w:rPr>
        <w:t>-</w:t>
      </w:r>
      <w:r w:rsidRPr="007D2C51">
        <w:rPr>
          <w:lang w:val="en-GB" w:eastAsia="zh-CN"/>
        </w:rPr>
        <w:t>proximity of SB image to the SEM -28dBr corner can be seen on the measurements results for configurations 01100/ 00110 which require a</w:t>
      </w:r>
      <w:r w:rsidR="007964A5">
        <w:rPr>
          <w:lang w:val="en-GB" w:eastAsia="zh-CN"/>
        </w:rPr>
        <w:t xml:space="preserve"> back-off</w:t>
      </w:r>
      <w:r w:rsidRPr="007D2C51">
        <w:rPr>
          <w:lang w:val="en-GB" w:eastAsia="zh-CN"/>
        </w:rPr>
        <w:t xml:space="preserve"> close to maximum allowed </w:t>
      </w:r>
      <w:r w:rsidR="007964A5">
        <w:rPr>
          <w:lang w:val="en-GB" w:eastAsia="zh-CN"/>
        </w:rPr>
        <w:t>MPR</w:t>
      </w:r>
      <w:r w:rsidRPr="007D2C51">
        <w:rPr>
          <w:lang w:val="en-GB" w:eastAsia="zh-CN"/>
        </w:rPr>
        <w:t>. We however do not consider this increase is sufficient to qualify for a</w:t>
      </w:r>
      <w:r>
        <w:rPr>
          <w:lang w:val="en-GB" w:eastAsia="zh-CN"/>
        </w:rPr>
        <w:t xml:space="preserve"> category “B”</w:t>
      </w:r>
      <w:r w:rsidRPr="007D2C51">
        <w:rPr>
          <w:lang w:val="en-GB" w:eastAsia="zh-CN"/>
        </w:rPr>
        <w:t xml:space="preserve"> MPR exception.</w:t>
      </w:r>
    </w:p>
    <w:p w14:paraId="4A54B5FB" w14:textId="32AC11B2" w:rsidR="007D2C51" w:rsidRDefault="007D2C51" w:rsidP="006C206E">
      <w:pPr>
        <w:pStyle w:val="ListParagraph"/>
        <w:numPr>
          <w:ilvl w:val="0"/>
          <w:numId w:val="19"/>
        </w:numPr>
        <w:rPr>
          <w:lang w:val="en-GB" w:eastAsia="zh-CN"/>
        </w:rPr>
      </w:pPr>
      <w:r>
        <w:rPr>
          <w:lang w:val="en-GB" w:eastAsia="zh-CN"/>
        </w:rPr>
        <w:t>All other configurations are eligible to category “A” and the agreed 3.5dB MPR is sufficient.</w:t>
      </w:r>
    </w:p>
    <w:p w14:paraId="6FAC0F6B" w14:textId="3D0EF427" w:rsidR="00085F47" w:rsidRDefault="00085F47" w:rsidP="00085F47">
      <w:pPr>
        <w:jc w:val="center"/>
        <w:rPr>
          <w:lang w:val="en-GB" w:eastAsia="zh-CN"/>
        </w:rPr>
      </w:pPr>
      <w:r w:rsidRPr="00085F47">
        <w:rPr>
          <w:noProof/>
        </w:rPr>
        <w:drawing>
          <wp:inline distT="0" distB="0" distL="0" distR="0" wp14:anchorId="6E13C711" wp14:editId="57F43EFD">
            <wp:extent cx="4442237" cy="233884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57484" cy="2346873"/>
                    </a:xfrm>
                    <a:prstGeom prst="rect">
                      <a:avLst/>
                    </a:prstGeom>
                    <a:noFill/>
                    <a:ln>
                      <a:noFill/>
                    </a:ln>
                  </pic:spPr>
                </pic:pic>
              </a:graphicData>
            </a:graphic>
          </wp:inline>
        </w:drawing>
      </w:r>
    </w:p>
    <w:p w14:paraId="464911C8" w14:textId="041FE58B" w:rsidR="00E67274" w:rsidRPr="00E67274" w:rsidRDefault="00E67274" w:rsidP="007D2C51">
      <w:pPr>
        <w:pStyle w:val="Caption"/>
        <w:jc w:val="center"/>
        <w:rPr>
          <w:b w:val="0"/>
          <w:bCs/>
        </w:rPr>
      </w:pPr>
      <w:bookmarkStart w:id="4" w:name="_Ref111033000"/>
      <w:r>
        <w:t xml:space="preserve">Figure </w:t>
      </w:r>
      <w:r w:rsidR="00B6315F">
        <w:fldChar w:fldCharType="begin"/>
      </w:r>
      <w:r w:rsidR="00B6315F">
        <w:instrText xml:space="preserve"> SEQ Figure \* ARABIC </w:instrText>
      </w:r>
      <w:r w:rsidR="00B6315F">
        <w:fldChar w:fldCharType="separate"/>
      </w:r>
      <w:r>
        <w:rPr>
          <w:noProof/>
        </w:rPr>
        <w:t>2</w:t>
      </w:r>
      <w:r w:rsidR="00B6315F">
        <w:rPr>
          <w:noProof/>
        </w:rPr>
        <w:fldChar w:fldCharType="end"/>
      </w:r>
      <w:bookmarkEnd w:id="4"/>
      <w:r>
        <w:t xml:space="preserve">: </w:t>
      </w:r>
      <w:r>
        <w:rPr>
          <w:b w:val="0"/>
          <w:bCs/>
        </w:rPr>
        <w:t>CP-OFDM raw PA back-off measurement results vs agreed MPR (</w:t>
      </w:r>
      <w:r w:rsidRPr="00E67274">
        <w:rPr>
          <w:b w:val="0"/>
          <w:bCs/>
        </w:rPr>
        <w:t>Table 6.2F.2-1</w:t>
      </w:r>
      <w:r>
        <w:rPr>
          <w:b w:val="0"/>
          <w:bCs/>
        </w:rPr>
        <w:t>).</w:t>
      </w:r>
    </w:p>
    <w:p w14:paraId="78020E00" w14:textId="11D657E6" w:rsidR="00E67274" w:rsidRDefault="00E67274" w:rsidP="00E67274">
      <w:pPr>
        <w:rPr>
          <w:b/>
          <w:bCs/>
        </w:rPr>
      </w:pPr>
      <w:r w:rsidRPr="008C1EAA">
        <w:rPr>
          <w:b/>
          <w:bCs/>
        </w:rPr>
        <w:t xml:space="preserve">Observation </w:t>
      </w:r>
      <w:r>
        <w:rPr>
          <w:b/>
          <w:bCs/>
        </w:rPr>
        <w:t>3</w:t>
      </w:r>
      <w:r w:rsidRPr="008C1EAA">
        <w:rPr>
          <w:b/>
          <w:bCs/>
        </w:rPr>
        <w:t xml:space="preserve">: </w:t>
      </w:r>
      <w:r>
        <w:rPr>
          <w:b/>
          <w:bCs/>
        </w:rPr>
        <w:t xml:space="preserve">For </w:t>
      </w:r>
      <w:r w:rsidR="007B2C3D">
        <w:rPr>
          <w:b/>
          <w:bCs/>
        </w:rPr>
        <w:t xml:space="preserve">QPSK </w:t>
      </w:r>
      <w:r>
        <w:rPr>
          <w:b/>
          <w:bCs/>
        </w:rPr>
        <w:t>CP-OFDM waveforms</w:t>
      </w:r>
      <w:r w:rsidR="007D2C51">
        <w:rPr>
          <w:b/>
          <w:bCs/>
        </w:rPr>
        <w:t>, the measurements indicate that:</w:t>
      </w:r>
    </w:p>
    <w:p w14:paraId="72392548" w14:textId="326CBC71" w:rsidR="007D2C51" w:rsidRPr="007D2C51" w:rsidRDefault="007D2C51" w:rsidP="006C206E">
      <w:pPr>
        <w:pStyle w:val="ListParagraph"/>
        <w:numPr>
          <w:ilvl w:val="0"/>
          <w:numId w:val="18"/>
        </w:numPr>
        <w:rPr>
          <w:b/>
          <w:bCs/>
        </w:rPr>
      </w:pPr>
      <w:r>
        <w:rPr>
          <w:b/>
          <w:bCs/>
        </w:rPr>
        <w:t>C</w:t>
      </w:r>
      <w:r w:rsidR="00E67274">
        <w:rPr>
          <w:b/>
          <w:bCs/>
        </w:rPr>
        <w:t xml:space="preserve">onfigurations: 10000/00001,11110/01111,01000/00010,01110,00100 and </w:t>
      </w:r>
      <w:r w:rsidR="00E67274" w:rsidRPr="007D2C51">
        <w:rPr>
          <w:b/>
          <w:bCs/>
        </w:rPr>
        <w:t>01100/00110</w:t>
      </w:r>
      <w:r w:rsidR="00E67274">
        <w:rPr>
          <w:b/>
          <w:bCs/>
        </w:rPr>
        <w:t xml:space="preserve"> </w:t>
      </w:r>
      <w:r>
        <w:rPr>
          <w:b/>
          <w:bCs/>
        </w:rPr>
        <w:t>are eligible to category “A” MPR</w:t>
      </w:r>
      <w:r w:rsidR="00205546">
        <w:rPr>
          <w:b/>
          <w:bCs/>
        </w:rPr>
        <w:t>.</w:t>
      </w:r>
    </w:p>
    <w:p w14:paraId="24CEA1F3" w14:textId="77777777" w:rsidR="007B2C3D" w:rsidRDefault="007D2C51" w:rsidP="006C206E">
      <w:pPr>
        <w:pStyle w:val="ListParagraph"/>
        <w:numPr>
          <w:ilvl w:val="0"/>
          <w:numId w:val="18"/>
        </w:numPr>
        <w:rPr>
          <w:b/>
          <w:bCs/>
        </w:rPr>
      </w:pPr>
      <w:r w:rsidRPr="007D2C51">
        <w:rPr>
          <w:b/>
          <w:bCs/>
        </w:rPr>
        <w:t>Configurations: 11100/00111</w:t>
      </w:r>
      <w:r>
        <w:rPr>
          <w:b/>
          <w:bCs/>
        </w:rPr>
        <w:t xml:space="preserve"> and </w:t>
      </w:r>
      <w:r w:rsidRPr="007D2C51">
        <w:rPr>
          <w:b/>
          <w:bCs/>
        </w:rPr>
        <w:t xml:space="preserve">11000/00011 are eligible to </w:t>
      </w:r>
      <w:r>
        <w:rPr>
          <w:b/>
          <w:bCs/>
        </w:rPr>
        <w:t>c</w:t>
      </w:r>
      <w:r w:rsidRPr="007D2C51">
        <w:rPr>
          <w:b/>
          <w:bCs/>
        </w:rPr>
        <w:t>ategory “B” MPR exception</w:t>
      </w:r>
      <w:r>
        <w:rPr>
          <w:b/>
          <w:bCs/>
        </w:rPr>
        <w:t>.</w:t>
      </w:r>
      <w:r w:rsidR="007B2C3D">
        <w:rPr>
          <w:b/>
          <w:bCs/>
        </w:rPr>
        <w:t xml:space="preserve"> </w:t>
      </w:r>
    </w:p>
    <w:p w14:paraId="0D1C9681" w14:textId="2FB62E87" w:rsidR="00E67274" w:rsidRPr="007D2C51" w:rsidRDefault="007B2C3D" w:rsidP="007B2C3D">
      <w:pPr>
        <w:pStyle w:val="ListParagraph"/>
        <w:rPr>
          <w:b/>
          <w:bCs/>
        </w:rPr>
      </w:pPr>
      <w:r>
        <w:rPr>
          <w:b/>
          <w:bCs/>
        </w:rPr>
        <w:t xml:space="preserve">For these configurations, the agreed 3.5dB MPR is sufficient to cover the interlaced waveforms. </w:t>
      </w:r>
      <w:r w:rsidR="00BE5745">
        <w:rPr>
          <w:b/>
          <w:bCs/>
        </w:rPr>
        <w:t>However,</w:t>
      </w:r>
      <w:r>
        <w:rPr>
          <w:b/>
          <w:bCs/>
        </w:rPr>
        <w:t xml:space="preserve"> for fully allocated waveforms</w:t>
      </w:r>
      <w:r w:rsidR="00BE5745">
        <w:rPr>
          <w:b/>
          <w:bCs/>
        </w:rPr>
        <w:t xml:space="preserve"> the</w:t>
      </w:r>
      <w:r>
        <w:rPr>
          <w:b/>
          <w:bCs/>
        </w:rPr>
        <w:t xml:space="preserve"> MPR needs to be increased to 4.5dB.</w:t>
      </w:r>
    </w:p>
    <w:p w14:paraId="684E8398" w14:textId="737FA7B6" w:rsidR="007D2C51" w:rsidRDefault="007D2C51" w:rsidP="007D2C51">
      <w:pPr>
        <w:pStyle w:val="Heading3"/>
        <w:tabs>
          <w:tab w:val="clear" w:pos="2790"/>
          <w:tab w:val="num" w:pos="2552"/>
        </w:tabs>
        <w:spacing w:after="240"/>
        <w:ind w:left="993"/>
        <w:rPr>
          <w:lang w:eastAsia="zh-CN"/>
        </w:rPr>
      </w:pPr>
      <w:r>
        <w:rPr>
          <w:lang w:eastAsia="zh-CN"/>
        </w:rPr>
        <w:t>DFT-s-OFDM Measurement Results</w:t>
      </w:r>
    </w:p>
    <w:p w14:paraId="74C36575" w14:textId="2522C92F" w:rsidR="007D2C51" w:rsidRDefault="007D2C51" w:rsidP="00BE5745">
      <w:pPr>
        <w:jc w:val="both"/>
        <w:rPr>
          <w:lang w:val="en-GB" w:eastAsia="zh-CN"/>
        </w:rPr>
      </w:pPr>
      <w:r>
        <w:rPr>
          <w:lang w:val="en-GB" w:eastAsia="zh-CN"/>
        </w:rPr>
        <w:t xml:space="preserve">The measured raw back-off levels are reported in </w:t>
      </w:r>
      <w:r>
        <w:rPr>
          <w:lang w:val="en-GB" w:eastAsia="zh-CN"/>
        </w:rPr>
        <w:fldChar w:fldCharType="begin"/>
      </w:r>
      <w:r>
        <w:rPr>
          <w:lang w:val="en-GB" w:eastAsia="zh-CN"/>
        </w:rPr>
        <w:instrText xml:space="preserve"> REF _Ref111033825 \h </w:instrText>
      </w:r>
      <w:r w:rsidR="00BE5745">
        <w:rPr>
          <w:lang w:val="en-GB" w:eastAsia="zh-CN"/>
        </w:rPr>
        <w:instrText xml:space="preserve"> \* MERGEFORMAT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fldChar w:fldCharType="begin"/>
      </w:r>
      <w:r>
        <w:rPr>
          <w:lang w:val="en-GB" w:eastAsia="zh-CN"/>
        </w:rPr>
        <w:instrText xml:space="preserve"> REF _Ref111033000 \h </w:instrText>
      </w:r>
      <w:r w:rsidR="00BE5745">
        <w:rPr>
          <w:lang w:val="en-GB" w:eastAsia="zh-CN"/>
        </w:rPr>
        <w:instrText xml:space="preserve"> \* MERGEFORMAT </w:instrText>
      </w:r>
      <w:r>
        <w:rPr>
          <w:lang w:val="en-GB" w:eastAsia="zh-CN"/>
        </w:rPr>
      </w:r>
      <w:r>
        <w:rPr>
          <w:lang w:val="en-GB" w:eastAsia="zh-CN"/>
        </w:rPr>
        <w:fldChar w:fldCharType="end"/>
      </w:r>
      <w:r>
        <w:rPr>
          <w:lang w:val="en-GB" w:eastAsia="zh-CN"/>
        </w:rPr>
        <w:t xml:space="preserve"> for QPSK DFT-s-OFDM waveforms vs the agreed MPR in plain black line for category “A” MPR, and in dashed horizontal line for category “B” MPR. We have highlighted in red and blue the suspected configurations discussed in the previous section. The </w:t>
      </w:r>
      <w:r w:rsidR="007964A5">
        <w:rPr>
          <w:lang w:val="en-GB" w:eastAsia="zh-CN"/>
        </w:rPr>
        <w:t>results are somehow similar to those collected for CP-OFDM:</w:t>
      </w:r>
    </w:p>
    <w:p w14:paraId="071825EE" w14:textId="1085FDE4" w:rsidR="007D2C51" w:rsidRDefault="00205546" w:rsidP="00BE5745">
      <w:pPr>
        <w:pStyle w:val="ListParagraph"/>
        <w:numPr>
          <w:ilvl w:val="0"/>
          <w:numId w:val="19"/>
        </w:numPr>
        <w:jc w:val="both"/>
        <w:rPr>
          <w:lang w:val="en-GB" w:eastAsia="zh-CN"/>
        </w:rPr>
      </w:pPr>
      <w:r>
        <w:rPr>
          <w:lang w:val="en-GB" w:eastAsia="zh-CN"/>
        </w:rPr>
        <w:t>C</w:t>
      </w:r>
      <w:r w:rsidR="007D2C51">
        <w:rPr>
          <w:lang w:val="en-GB" w:eastAsia="zh-CN"/>
        </w:rPr>
        <w:t>onfigurations 11100/00111 (red highlight) and 11000/00011 (blue highlight) are eligible to category “B” MPR</w:t>
      </w:r>
      <w:r w:rsidR="007964A5">
        <w:rPr>
          <w:lang w:val="en-GB" w:eastAsia="zh-CN"/>
        </w:rPr>
        <w:t xml:space="preserve">. However, compared to CP-OFDM results, for these configurations </w:t>
      </w:r>
      <w:r w:rsidR="007D2C51">
        <w:rPr>
          <w:lang w:val="en-GB" w:eastAsia="zh-CN"/>
        </w:rPr>
        <w:t>the required back-off does not exceed the maximum agreed MPR of 2.5dB.</w:t>
      </w:r>
    </w:p>
    <w:p w14:paraId="5144F8BB" w14:textId="18324B75" w:rsidR="007964A5" w:rsidRDefault="007D2C51" w:rsidP="00BE5745">
      <w:pPr>
        <w:pStyle w:val="ListParagraph"/>
        <w:numPr>
          <w:ilvl w:val="0"/>
          <w:numId w:val="19"/>
        </w:numPr>
        <w:jc w:val="both"/>
        <w:rPr>
          <w:lang w:val="en-GB" w:eastAsia="zh-CN"/>
        </w:rPr>
      </w:pPr>
      <w:r w:rsidRPr="007D2C51">
        <w:rPr>
          <w:lang w:val="en-GB" w:eastAsia="zh-CN"/>
        </w:rPr>
        <w:t>The effect of SB image/ SB ACLR and close</w:t>
      </w:r>
      <w:r w:rsidR="007964A5">
        <w:rPr>
          <w:lang w:val="en-GB" w:eastAsia="zh-CN"/>
        </w:rPr>
        <w:t>-</w:t>
      </w:r>
      <w:r w:rsidRPr="007D2C51">
        <w:rPr>
          <w:lang w:val="en-GB" w:eastAsia="zh-CN"/>
        </w:rPr>
        <w:t xml:space="preserve">proximity of SB image to the SEM -28dBr corner can be seen on the measurements results for configurations 01100/ 00110 which require a </w:t>
      </w:r>
      <w:r w:rsidR="007964A5">
        <w:rPr>
          <w:lang w:val="en-GB" w:eastAsia="zh-CN"/>
        </w:rPr>
        <w:t xml:space="preserve">back-off </w:t>
      </w:r>
      <w:r w:rsidRPr="007D2C51">
        <w:rPr>
          <w:lang w:val="en-GB" w:eastAsia="zh-CN"/>
        </w:rPr>
        <w:t xml:space="preserve">close to maximum allowed </w:t>
      </w:r>
      <w:r w:rsidR="007964A5">
        <w:rPr>
          <w:lang w:val="en-GB" w:eastAsia="zh-CN"/>
        </w:rPr>
        <w:t>MPR</w:t>
      </w:r>
      <w:r w:rsidRPr="007D2C51">
        <w:rPr>
          <w:lang w:val="en-GB" w:eastAsia="zh-CN"/>
        </w:rPr>
        <w:t xml:space="preserve">. </w:t>
      </w:r>
      <w:r w:rsidR="00672ABC">
        <w:rPr>
          <w:lang w:val="en-GB" w:eastAsia="zh-CN"/>
        </w:rPr>
        <w:t>Though w</w:t>
      </w:r>
      <w:r w:rsidRPr="007D2C51">
        <w:rPr>
          <w:lang w:val="en-GB" w:eastAsia="zh-CN"/>
        </w:rPr>
        <w:t>e do not consider this increase is sufficient to qualify for an MPR exception.</w:t>
      </w:r>
    </w:p>
    <w:p w14:paraId="623C122B" w14:textId="4BFA7D00" w:rsidR="00E67274" w:rsidRPr="007964A5" w:rsidRDefault="007964A5" w:rsidP="00BE5745">
      <w:pPr>
        <w:pStyle w:val="ListParagraph"/>
        <w:numPr>
          <w:ilvl w:val="0"/>
          <w:numId w:val="19"/>
        </w:numPr>
        <w:jc w:val="both"/>
        <w:rPr>
          <w:lang w:val="en-GB" w:eastAsia="zh-CN"/>
        </w:rPr>
      </w:pPr>
      <w:r w:rsidRPr="007964A5">
        <w:rPr>
          <w:lang w:val="en-GB" w:eastAsia="zh-CN"/>
        </w:rPr>
        <w:t xml:space="preserve">All other configurations are eligible to category “A” and the agreed </w:t>
      </w:r>
      <w:r>
        <w:rPr>
          <w:lang w:val="en-GB" w:eastAsia="zh-CN"/>
        </w:rPr>
        <w:t>1</w:t>
      </w:r>
      <w:r w:rsidRPr="007964A5">
        <w:rPr>
          <w:lang w:val="en-GB" w:eastAsia="zh-CN"/>
        </w:rPr>
        <w:t>.5dB MPR is sufficient</w:t>
      </w:r>
    </w:p>
    <w:p w14:paraId="3B201D30" w14:textId="52B85637" w:rsidR="00E67274" w:rsidRDefault="00E67274" w:rsidP="00E67274">
      <w:pPr>
        <w:jc w:val="center"/>
        <w:rPr>
          <w:lang w:val="en-GB" w:eastAsia="zh-CN"/>
        </w:rPr>
      </w:pPr>
      <w:r w:rsidRPr="00E67274">
        <w:rPr>
          <w:noProof/>
        </w:rPr>
        <w:drawing>
          <wp:inline distT="0" distB="0" distL="0" distR="0" wp14:anchorId="1474F15D" wp14:editId="38ED144D">
            <wp:extent cx="4498536" cy="23631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6394" cy="2372570"/>
                    </a:xfrm>
                    <a:prstGeom prst="rect">
                      <a:avLst/>
                    </a:prstGeom>
                    <a:noFill/>
                    <a:ln>
                      <a:noFill/>
                    </a:ln>
                  </pic:spPr>
                </pic:pic>
              </a:graphicData>
            </a:graphic>
          </wp:inline>
        </w:drawing>
      </w:r>
    </w:p>
    <w:p w14:paraId="1E537A18" w14:textId="63E803EB" w:rsidR="00E67274" w:rsidRPr="00E67274" w:rsidRDefault="00E67274" w:rsidP="007D2C51">
      <w:pPr>
        <w:pStyle w:val="Caption"/>
        <w:jc w:val="center"/>
        <w:rPr>
          <w:b w:val="0"/>
          <w:bCs/>
        </w:rPr>
      </w:pPr>
      <w:bookmarkStart w:id="5" w:name="_Ref111033825"/>
      <w:r>
        <w:t xml:space="preserve">Figure </w:t>
      </w:r>
      <w:r w:rsidR="00B6315F">
        <w:fldChar w:fldCharType="begin"/>
      </w:r>
      <w:r w:rsidR="00B6315F">
        <w:instrText xml:space="preserve"> SEQ Figure \* ARABIC </w:instrText>
      </w:r>
      <w:r w:rsidR="00B6315F">
        <w:fldChar w:fldCharType="separate"/>
      </w:r>
      <w:r>
        <w:rPr>
          <w:noProof/>
        </w:rPr>
        <w:t>3</w:t>
      </w:r>
      <w:r w:rsidR="00B6315F">
        <w:rPr>
          <w:noProof/>
        </w:rPr>
        <w:fldChar w:fldCharType="end"/>
      </w:r>
      <w:bookmarkEnd w:id="5"/>
      <w:r>
        <w:t xml:space="preserve">: </w:t>
      </w:r>
      <w:r>
        <w:rPr>
          <w:b w:val="0"/>
          <w:bCs/>
        </w:rPr>
        <w:t>DFT-s-OFDM raw PA back-off measurement results vs agreed MPR (</w:t>
      </w:r>
      <w:r w:rsidRPr="00E67274">
        <w:rPr>
          <w:b w:val="0"/>
          <w:bCs/>
        </w:rPr>
        <w:t>Table 6.2F.2-1</w:t>
      </w:r>
      <w:r>
        <w:rPr>
          <w:b w:val="0"/>
          <w:bCs/>
        </w:rPr>
        <w:t>).</w:t>
      </w:r>
    </w:p>
    <w:p w14:paraId="747EDE99" w14:textId="030420B7" w:rsidR="007B2C3D" w:rsidRDefault="007B2C3D" w:rsidP="007B2C3D">
      <w:pPr>
        <w:rPr>
          <w:b/>
          <w:bCs/>
        </w:rPr>
      </w:pPr>
      <w:r w:rsidRPr="008C1EAA">
        <w:rPr>
          <w:b/>
          <w:bCs/>
        </w:rPr>
        <w:lastRenderedPageBreak/>
        <w:t xml:space="preserve">Observation </w:t>
      </w:r>
      <w:r>
        <w:rPr>
          <w:b/>
          <w:bCs/>
        </w:rPr>
        <w:t>4</w:t>
      </w:r>
      <w:r w:rsidRPr="008C1EAA">
        <w:rPr>
          <w:b/>
          <w:bCs/>
        </w:rPr>
        <w:t xml:space="preserve">: </w:t>
      </w:r>
      <w:r>
        <w:rPr>
          <w:b/>
          <w:bCs/>
        </w:rPr>
        <w:t>For QPSK DFT-s-OFDM waveforms, the measurements indicate that:</w:t>
      </w:r>
    </w:p>
    <w:p w14:paraId="422E9608" w14:textId="77777777" w:rsidR="007B2C3D" w:rsidRPr="007D2C51" w:rsidRDefault="007B2C3D" w:rsidP="006C206E">
      <w:pPr>
        <w:pStyle w:val="ListParagraph"/>
        <w:numPr>
          <w:ilvl w:val="0"/>
          <w:numId w:val="18"/>
        </w:numPr>
        <w:rPr>
          <w:b/>
          <w:bCs/>
        </w:rPr>
      </w:pPr>
      <w:r>
        <w:rPr>
          <w:b/>
          <w:bCs/>
        </w:rPr>
        <w:t xml:space="preserve">Configurations: 10000/00001,11110/01111,01000/00010,01110,00100 and </w:t>
      </w:r>
      <w:r w:rsidRPr="007D2C51">
        <w:rPr>
          <w:b/>
          <w:bCs/>
        </w:rPr>
        <w:t>01100/00110</w:t>
      </w:r>
      <w:r>
        <w:rPr>
          <w:b/>
          <w:bCs/>
        </w:rPr>
        <w:t xml:space="preserve"> are eligible to category “A” MPR;</w:t>
      </w:r>
    </w:p>
    <w:p w14:paraId="103E93E4" w14:textId="6E98C2EE" w:rsidR="007B2C3D" w:rsidRPr="007D2C51" w:rsidRDefault="007B2C3D" w:rsidP="006C206E">
      <w:pPr>
        <w:pStyle w:val="ListParagraph"/>
        <w:numPr>
          <w:ilvl w:val="0"/>
          <w:numId w:val="18"/>
        </w:numPr>
        <w:rPr>
          <w:b/>
          <w:bCs/>
        </w:rPr>
      </w:pPr>
      <w:r w:rsidRPr="007D2C51">
        <w:rPr>
          <w:b/>
          <w:bCs/>
        </w:rPr>
        <w:t>Configurations: 11100/00111</w:t>
      </w:r>
      <w:r>
        <w:rPr>
          <w:b/>
          <w:bCs/>
        </w:rPr>
        <w:t xml:space="preserve"> and </w:t>
      </w:r>
      <w:r w:rsidRPr="007D2C51">
        <w:rPr>
          <w:b/>
          <w:bCs/>
        </w:rPr>
        <w:t xml:space="preserve">11000/00011 are eligible to </w:t>
      </w:r>
      <w:r>
        <w:rPr>
          <w:b/>
          <w:bCs/>
        </w:rPr>
        <w:t>c</w:t>
      </w:r>
      <w:r w:rsidRPr="007D2C51">
        <w:rPr>
          <w:b/>
          <w:bCs/>
        </w:rPr>
        <w:t>ategory “B” MPR exception</w:t>
      </w:r>
      <w:r>
        <w:rPr>
          <w:b/>
          <w:bCs/>
        </w:rPr>
        <w:t xml:space="preserve"> and the agreed MPR is sufficient to cover these cases for all waveform types (Fully allocated or interlaced).</w:t>
      </w:r>
    </w:p>
    <w:p w14:paraId="5D601304" w14:textId="13F06205" w:rsidR="00991EFA" w:rsidRDefault="00991EFA" w:rsidP="00991EFA">
      <w:pPr>
        <w:pStyle w:val="Heading2"/>
        <w:tabs>
          <w:tab w:val="num" w:pos="6660"/>
        </w:tabs>
        <w:spacing w:after="240"/>
        <w:ind w:left="540"/>
        <w:rPr>
          <w:lang w:eastAsia="zh-CN"/>
        </w:rPr>
      </w:pPr>
      <w:r>
        <w:rPr>
          <w:lang w:eastAsia="zh-CN"/>
        </w:rPr>
        <w:t>Proposed Changes to MPR Specifications</w:t>
      </w:r>
    </w:p>
    <w:p w14:paraId="2EC9F85E" w14:textId="5C8595F4" w:rsidR="00991EFA" w:rsidRDefault="00991EFA" w:rsidP="00BE5745">
      <w:pPr>
        <w:jc w:val="both"/>
        <w:rPr>
          <w:lang w:val="en-GB" w:eastAsia="zh-CN"/>
        </w:rPr>
      </w:pPr>
      <w:r w:rsidRPr="00991EFA">
        <w:rPr>
          <w:lang w:val="en-GB" w:eastAsia="zh-CN"/>
        </w:rPr>
        <w:t xml:space="preserve">Based on observations 1,2,3,4 we propose to update the </w:t>
      </w:r>
      <w:r w:rsidR="003669B0">
        <w:rPr>
          <w:lang w:val="en-GB" w:eastAsia="zh-CN"/>
        </w:rPr>
        <w:t xml:space="preserve">100MHz CBW </w:t>
      </w:r>
      <w:r w:rsidRPr="00991EFA">
        <w:rPr>
          <w:lang w:val="en-GB" w:eastAsia="zh-CN"/>
        </w:rPr>
        <w:t xml:space="preserve">MPR mapping for Table 6.2F.2-2 as captured in </w:t>
      </w:r>
      <w:r w:rsidRPr="00991EFA">
        <w:rPr>
          <w:lang w:val="en-GB" w:eastAsia="zh-CN"/>
        </w:rPr>
        <w:fldChar w:fldCharType="begin"/>
      </w:r>
      <w:r w:rsidRPr="00991EFA">
        <w:rPr>
          <w:lang w:val="en-GB" w:eastAsia="zh-CN"/>
        </w:rPr>
        <w:instrText xml:space="preserve"> REF _Ref110986570 \h </w:instrText>
      </w:r>
      <w:r>
        <w:rPr>
          <w:lang w:val="en-GB" w:eastAsia="zh-CN"/>
        </w:rPr>
        <w:instrText xml:space="preserve"> \* MERGEFORMAT </w:instrText>
      </w:r>
      <w:r w:rsidRPr="00991EFA">
        <w:rPr>
          <w:lang w:val="en-GB" w:eastAsia="zh-CN"/>
        </w:rPr>
      </w:r>
      <w:r w:rsidRPr="00991EFA">
        <w:rPr>
          <w:lang w:val="en-GB" w:eastAsia="zh-CN"/>
        </w:rPr>
        <w:fldChar w:fldCharType="separate"/>
      </w:r>
      <w:r w:rsidRPr="00991EFA">
        <w:t xml:space="preserve">Table </w:t>
      </w:r>
      <w:r w:rsidRPr="00991EFA">
        <w:rPr>
          <w:noProof/>
        </w:rPr>
        <w:t>2</w:t>
      </w:r>
      <w:r w:rsidRPr="00991EFA">
        <w:rPr>
          <w:lang w:val="en-GB" w:eastAsia="zh-CN"/>
        </w:rPr>
        <w:fldChar w:fldCharType="end"/>
      </w:r>
      <w:r w:rsidRPr="00991EFA">
        <w:rPr>
          <w:lang w:val="en-GB" w:eastAsia="zh-CN"/>
        </w:rPr>
        <w:t>.</w:t>
      </w:r>
      <w:r>
        <w:rPr>
          <w:lang w:val="en-GB" w:eastAsia="zh-CN"/>
        </w:rPr>
        <w:t xml:space="preserve"> </w:t>
      </w:r>
      <w:r w:rsidR="003669B0">
        <w:rPr>
          <w:lang w:val="en-GB" w:eastAsia="zh-CN"/>
        </w:rPr>
        <w:t xml:space="preserve">Considering that for CP-OFDM configurations </w:t>
      </w:r>
      <w:r w:rsidR="003669B0" w:rsidRPr="003669B0">
        <w:rPr>
          <w:lang w:val="en-GB" w:eastAsia="zh-CN"/>
        </w:rPr>
        <w:t>11100, 00111,11000,00011</w:t>
      </w:r>
      <w:r w:rsidR="003669B0">
        <w:rPr>
          <w:lang w:val="en-GB" w:eastAsia="zh-CN"/>
        </w:rPr>
        <w:t>, the MPR increase is needed only for fully allocated waveforms, we propose to increase the MPR allowance to 4.5dB for</w:t>
      </w:r>
      <w:r w:rsidR="00672ABC">
        <w:rPr>
          <w:lang w:val="en-GB" w:eastAsia="zh-CN"/>
        </w:rPr>
        <w:t xml:space="preserve"> only</w:t>
      </w:r>
      <w:r w:rsidR="003669B0">
        <w:rPr>
          <w:lang w:val="en-GB" w:eastAsia="zh-CN"/>
        </w:rPr>
        <w:t xml:space="preserve"> these waveforms. One way to implement such additional allowance with minimal impact on the technical specifications is to add a footnote specific to these configurations. Our intention is to ensure these exceptional cases do not impact other configurations where the legacy agreements provide sufficient margin.</w:t>
      </w:r>
    </w:p>
    <w:p w14:paraId="7BE3527D" w14:textId="2F8F008F" w:rsidR="003669B0" w:rsidRDefault="003669B0" w:rsidP="00BE5745">
      <w:pPr>
        <w:jc w:val="both"/>
        <w:rPr>
          <w:lang w:val="en-GB" w:eastAsia="zh-CN"/>
        </w:rPr>
      </w:pPr>
      <w:r>
        <w:rPr>
          <w:lang w:val="en-GB" w:eastAsia="zh-CN"/>
        </w:rPr>
        <w:t xml:space="preserve">Our proposal is captured in </w:t>
      </w:r>
      <w:r w:rsidRPr="00991EFA">
        <w:rPr>
          <w:lang w:val="en-GB" w:eastAsia="zh-CN"/>
        </w:rPr>
        <w:fldChar w:fldCharType="begin"/>
      </w:r>
      <w:r w:rsidRPr="00991EFA">
        <w:rPr>
          <w:lang w:val="en-GB" w:eastAsia="zh-CN"/>
        </w:rPr>
        <w:instrText xml:space="preserve"> REF _Ref110986570 \h </w:instrText>
      </w:r>
      <w:r>
        <w:rPr>
          <w:lang w:val="en-GB" w:eastAsia="zh-CN"/>
        </w:rPr>
        <w:instrText xml:space="preserve"> \* MERGEFORMAT </w:instrText>
      </w:r>
      <w:r w:rsidRPr="00991EFA">
        <w:rPr>
          <w:lang w:val="en-GB" w:eastAsia="zh-CN"/>
        </w:rPr>
      </w:r>
      <w:r w:rsidRPr="00991EFA">
        <w:rPr>
          <w:lang w:val="en-GB" w:eastAsia="zh-CN"/>
        </w:rPr>
        <w:fldChar w:fldCharType="separate"/>
      </w:r>
      <w:r w:rsidRPr="00991EFA">
        <w:t xml:space="preserve">Table </w:t>
      </w:r>
      <w:r w:rsidRPr="00991EFA">
        <w:rPr>
          <w:noProof/>
        </w:rPr>
        <w:t>2</w:t>
      </w:r>
      <w:r w:rsidRPr="00991EFA">
        <w:rPr>
          <w:lang w:val="en-GB" w:eastAsia="zh-CN"/>
        </w:rPr>
        <w:fldChar w:fldCharType="end"/>
      </w:r>
      <w:r>
        <w:rPr>
          <w:lang w:val="en-GB" w:eastAsia="zh-CN"/>
        </w:rPr>
        <w:t xml:space="preserve"> and in a companion change request</w:t>
      </w:r>
      <w:r w:rsidR="00A10DEB">
        <w:rPr>
          <w:lang w:val="en-GB" w:eastAsia="zh-CN"/>
        </w:rPr>
        <w:t xml:space="preserve"> [1].</w:t>
      </w:r>
    </w:p>
    <w:p w14:paraId="27050E64" w14:textId="3FA6F423" w:rsidR="00C477D2" w:rsidRPr="00C477D2" w:rsidRDefault="00C477D2" w:rsidP="003669B0">
      <w:pPr>
        <w:rPr>
          <w:b/>
          <w:bCs/>
          <w:lang w:val="en-GB" w:eastAsia="zh-CN"/>
        </w:rPr>
      </w:pPr>
      <w:r w:rsidRPr="00C477D2">
        <w:rPr>
          <w:b/>
          <w:bCs/>
          <w:lang w:val="en-GB" w:eastAsia="zh-CN"/>
        </w:rPr>
        <w:t xml:space="preserve">Proposal: Adopt changes for Table 6.2F.2-2 as captured in </w:t>
      </w:r>
      <w:r w:rsidRPr="00C477D2">
        <w:rPr>
          <w:b/>
          <w:bCs/>
          <w:lang w:val="en-GB" w:eastAsia="zh-CN"/>
        </w:rPr>
        <w:fldChar w:fldCharType="begin"/>
      </w:r>
      <w:r w:rsidRPr="00C477D2">
        <w:rPr>
          <w:b/>
          <w:bCs/>
          <w:lang w:val="en-GB" w:eastAsia="zh-CN"/>
        </w:rPr>
        <w:instrText xml:space="preserve"> REF _Ref110986570 \h  \* MERGEFORMAT </w:instrText>
      </w:r>
      <w:r w:rsidRPr="00C477D2">
        <w:rPr>
          <w:b/>
          <w:bCs/>
          <w:lang w:val="en-GB" w:eastAsia="zh-CN"/>
        </w:rPr>
      </w:r>
      <w:r w:rsidRPr="00C477D2">
        <w:rPr>
          <w:b/>
          <w:bCs/>
          <w:lang w:val="en-GB" w:eastAsia="zh-CN"/>
        </w:rPr>
        <w:fldChar w:fldCharType="separate"/>
      </w:r>
      <w:r w:rsidRPr="00C477D2">
        <w:rPr>
          <w:b/>
          <w:bCs/>
        </w:rPr>
        <w:t xml:space="preserve">Table </w:t>
      </w:r>
      <w:r w:rsidRPr="00C477D2">
        <w:rPr>
          <w:b/>
          <w:bCs/>
          <w:noProof/>
        </w:rPr>
        <w:t>2</w:t>
      </w:r>
      <w:r w:rsidRPr="00C477D2">
        <w:rPr>
          <w:b/>
          <w:bCs/>
          <w:lang w:val="en-GB" w:eastAsia="zh-CN"/>
        </w:rPr>
        <w:fldChar w:fldCharType="end"/>
      </w:r>
      <w:r w:rsidRPr="00C477D2">
        <w:rPr>
          <w:b/>
          <w:bCs/>
          <w:lang w:val="en-GB" w:eastAsia="zh-CN"/>
        </w:rPr>
        <w:t>.</w:t>
      </w:r>
    </w:p>
    <w:p w14:paraId="320B8F56" w14:textId="76C6DE59" w:rsidR="00A917C5" w:rsidRDefault="00A917C5" w:rsidP="00A917C5">
      <w:pPr>
        <w:jc w:val="center"/>
      </w:pPr>
      <w:bookmarkStart w:id="6" w:name="_Ref110986570"/>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991EFA">
        <w:rPr>
          <w:b/>
          <w:bCs/>
          <w:noProof/>
        </w:rPr>
        <w:t>2</w:t>
      </w:r>
      <w:r w:rsidRPr="00A917C5">
        <w:rPr>
          <w:b/>
          <w:bCs/>
        </w:rPr>
        <w:fldChar w:fldCharType="end"/>
      </w:r>
      <w:bookmarkEnd w:id="6"/>
      <w:r w:rsidRPr="00A917C5">
        <w:rPr>
          <w:b/>
          <w:bCs/>
        </w:rPr>
        <w:t>:</w:t>
      </w:r>
      <w:r w:rsidRPr="00E70478">
        <w:t xml:space="preserve"> </w:t>
      </w:r>
      <w:r w:rsidR="003669B0">
        <w:t>Proposed changes to “</w:t>
      </w:r>
      <w:r w:rsidR="003669B0" w:rsidRPr="003669B0">
        <w:t>Table 6.2F.2-2 MPR mapping for wideband operation</w:t>
      </w:r>
      <w:r w:rsidR="003669B0">
        <w:t>”</w:t>
      </w:r>
    </w:p>
    <w:tbl>
      <w:tblPr>
        <w:tblStyle w:val="TableGrid"/>
        <w:tblW w:w="0" w:type="auto"/>
        <w:jc w:val="center"/>
        <w:tblLook w:val="04A0" w:firstRow="1" w:lastRow="0" w:firstColumn="1" w:lastColumn="0" w:noHBand="0" w:noVBand="1"/>
      </w:tblPr>
      <w:tblGrid>
        <w:gridCol w:w="2057"/>
        <w:gridCol w:w="2708"/>
        <w:gridCol w:w="2430"/>
      </w:tblGrid>
      <w:tr w:rsidR="0016442A" w:rsidRPr="00A1115A" w14:paraId="10AB94FA" w14:textId="77777777" w:rsidTr="003204EC">
        <w:trPr>
          <w:trHeight w:val="237"/>
          <w:jc w:val="center"/>
        </w:trPr>
        <w:tc>
          <w:tcPr>
            <w:tcW w:w="2057" w:type="dxa"/>
            <w:tcBorders>
              <w:bottom w:val="nil"/>
            </w:tcBorders>
            <w:shd w:val="clear" w:color="auto" w:fill="auto"/>
          </w:tcPr>
          <w:p w14:paraId="4FF7F5CC" w14:textId="77777777" w:rsidR="0016442A" w:rsidRPr="00A1115A" w:rsidRDefault="0016442A" w:rsidP="003204EC">
            <w:pPr>
              <w:pStyle w:val="TAH"/>
            </w:pPr>
            <w:r w:rsidRPr="00A1115A">
              <w:t>Wideband operation channel bandwidth (MHz)</w:t>
            </w:r>
          </w:p>
        </w:tc>
        <w:tc>
          <w:tcPr>
            <w:tcW w:w="5138" w:type="dxa"/>
            <w:gridSpan w:val="2"/>
          </w:tcPr>
          <w:p w14:paraId="769D6EAB" w14:textId="77777777" w:rsidR="0016442A" w:rsidRPr="00A1115A" w:rsidRDefault="0016442A" w:rsidP="003204EC">
            <w:pPr>
              <w:pStyle w:val="TAH"/>
            </w:pPr>
            <w:r w:rsidRPr="00A1115A">
              <w:t>Sub-band configuration</w:t>
            </w:r>
          </w:p>
        </w:tc>
      </w:tr>
      <w:tr w:rsidR="0016442A" w:rsidRPr="00A1115A" w14:paraId="0DC29906" w14:textId="77777777" w:rsidTr="003204EC">
        <w:trPr>
          <w:trHeight w:val="237"/>
          <w:jc w:val="center"/>
        </w:trPr>
        <w:tc>
          <w:tcPr>
            <w:tcW w:w="2057" w:type="dxa"/>
            <w:tcBorders>
              <w:top w:val="nil"/>
            </w:tcBorders>
            <w:shd w:val="clear" w:color="auto" w:fill="auto"/>
          </w:tcPr>
          <w:p w14:paraId="217F023B" w14:textId="77777777" w:rsidR="0016442A" w:rsidRPr="00A1115A" w:rsidRDefault="0016442A" w:rsidP="003204EC">
            <w:pPr>
              <w:pStyle w:val="TAH"/>
            </w:pPr>
          </w:p>
        </w:tc>
        <w:tc>
          <w:tcPr>
            <w:tcW w:w="2708" w:type="dxa"/>
          </w:tcPr>
          <w:p w14:paraId="208548E2" w14:textId="77777777" w:rsidR="0016442A" w:rsidRPr="00A1115A" w:rsidRDefault="0016442A" w:rsidP="003204EC">
            <w:pPr>
              <w:pStyle w:val="TAH"/>
            </w:pPr>
            <w:r w:rsidRPr="00A1115A">
              <w:t>A</w:t>
            </w:r>
          </w:p>
        </w:tc>
        <w:tc>
          <w:tcPr>
            <w:tcW w:w="2430" w:type="dxa"/>
          </w:tcPr>
          <w:p w14:paraId="3449C977" w14:textId="77777777" w:rsidR="0016442A" w:rsidRPr="00A1115A" w:rsidRDefault="0016442A" w:rsidP="003204EC">
            <w:pPr>
              <w:pStyle w:val="TAH"/>
            </w:pPr>
            <w:r w:rsidRPr="00A1115A">
              <w:t>B</w:t>
            </w:r>
          </w:p>
        </w:tc>
      </w:tr>
      <w:tr w:rsidR="0016442A" w:rsidRPr="00A1115A" w14:paraId="152CDB30" w14:textId="77777777" w:rsidTr="003204EC">
        <w:trPr>
          <w:trHeight w:val="20"/>
          <w:jc w:val="center"/>
        </w:trPr>
        <w:tc>
          <w:tcPr>
            <w:tcW w:w="2057" w:type="dxa"/>
          </w:tcPr>
          <w:p w14:paraId="7D7536E5" w14:textId="77777777" w:rsidR="0016442A" w:rsidRPr="00A1115A" w:rsidRDefault="0016442A" w:rsidP="003204EC">
            <w:pPr>
              <w:pStyle w:val="TAC"/>
              <w:rPr>
                <w:b/>
              </w:rPr>
            </w:pPr>
            <w:r w:rsidRPr="00A1115A">
              <w:t>40</w:t>
            </w:r>
          </w:p>
        </w:tc>
        <w:tc>
          <w:tcPr>
            <w:tcW w:w="2708" w:type="dxa"/>
          </w:tcPr>
          <w:p w14:paraId="14C7E67B" w14:textId="77777777" w:rsidR="0016442A" w:rsidRPr="00A1115A" w:rsidRDefault="0016442A" w:rsidP="003204EC">
            <w:pPr>
              <w:pStyle w:val="TAC"/>
              <w:rPr>
                <w:rFonts w:cs="Arial"/>
                <w:b/>
              </w:rPr>
            </w:pPr>
            <w:r w:rsidRPr="00A1115A">
              <w:rPr>
                <w:rFonts w:cs="Arial"/>
              </w:rPr>
              <w:t>11</w:t>
            </w:r>
          </w:p>
        </w:tc>
        <w:tc>
          <w:tcPr>
            <w:tcW w:w="2430" w:type="dxa"/>
          </w:tcPr>
          <w:p w14:paraId="53E1B6C1" w14:textId="77777777" w:rsidR="0016442A" w:rsidRPr="00A1115A" w:rsidRDefault="0016442A" w:rsidP="003204EC">
            <w:pPr>
              <w:pStyle w:val="TAC"/>
              <w:rPr>
                <w:rFonts w:cs="Arial"/>
                <w:b/>
              </w:rPr>
            </w:pPr>
            <w:r w:rsidRPr="00A1115A">
              <w:rPr>
                <w:rFonts w:cs="Arial"/>
              </w:rPr>
              <w:t>10, 01</w:t>
            </w:r>
          </w:p>
        </w:tc>
      </w:tr>
      <w:tr w:rsidR="0016442A" w:rsidRPr="00A1115A" w14:paraId="4AAF26BA" w14:textId="77777777" w:rsidTr="003204EC">
        <w:trPr>
          <w:trHeight w:val="20"/>
          <w:jc w:val="center"/>
        </w:trPr>
        <w:tc>
          <w:tcPr>
            <w:tcW w:w="2057" w:type="dxa"/>
          </w:tcPr>
          <w:p w14:paraId="74E18871" w14:textId="77777777" w:rsidR="0016442A" w:rsidRPr="00A1115A" w:rsidRDefault="0016442A" w:rsidP="003204EC">
            <w:pPr>
              <w:pStyle w:val="TAC"/>
              <w:rPr>
                <w:b/>
              </w:rPr>
            </w:pPr>
            <w:r w:rsidRPr="00A1115A">
              <w:t>60</w:t>
            </w:r>
          </w:p>
        </w:tc>
        <w:tc>
          <w:tcPr>
            <w:tcW w:w="2708" w:type="dxa"/>
          </w:tcPr>
          <w:p w14:paraId="0B3C463F" w14:textId="77777777" w:rsidR="0016442A" w:rsidRPr="00A1115A" w:rsidRDefault="0016442A" w:rsidP="003204EC">
            <w:pPr>
              <w:pStyle w:val="TAC"/>
              <w:rPr>
                <w:b/>
              </w:rPr>
            </w:pPr>
            <w:r w:rsidRPr="00A1115A">
              <w:rPr>
                <w:rFonts w:cs="Arial"/>
              </w:rPr>
              <w:t>111, 011, 110, 001, 010, 100</w:t>
            </w:r>
          </w:p>
        </w:tc>
        <w:tc>
          <w:tcPr>
            <w:tcW w:w="2430" w:type="dxa"/>
          </w:tcPr>
          <w:p w14:paraId="225FA7A5" w14:textId="77777777" w:rsidR="0016442A" w:rsidRPr="00A1115A" w:rsidRDefault="0016442A" w:rsidP="003204EC">
            <w:pPr>
              <w:pStyle w:val="TAC"/>
              <w:rPr>
                <w:b/>
              </w:rPr>
            </w:pPr>
            <w:r w:rsidRPr="00A1115A">
              <w:rPr>
                <w:rFonts w:cs="Arial"/>
              </w:rPr>
              <w:t>None</w:t>
            </w:r>
          </w:p>
        </w:tc>
      </w:tr>
      <w:tr w:rsidR="0016442A" w:rsidRPr="00A1115A" w14:paraId="48FAFA88" w14:textId="77777777" w:rsidTr="003204EC">
        <w:trPr>
          <w:trHeight w:val="20"/>
          <w:jc w:val="center"/>
        </w:trPr>
        <w:tc>
          <w:tcPr>
            <w:tcW w:w="2057" w:type="dxa"/>
          </w:tcPr>
          <w:p w14:paraId="3C6D99D8" w14:textId="77777777" w:rsidR="0016442A" w:rsidRPr="00A1115A" w:rsidRDefault="0016442A" w:rsidP="003204EC">
            <w:pPr>
              <w:pStyle w:val="TAC"/>
              <w:rPr>
                <w:b/>
              </w:rPr>
            </w:pPr>
            <w:r w:rsidRPr="00A1115A">
              <w:t>80</w:t>
            </w:r>
          </w:p>
        </w:tc>
        <w:tc>
          <w:tcPr>
            <w:tcW w:w="2708" w:type="dxa"/>
          </w:tcPr>
          <w:p w14:paraId="53B3B900" w14:textId="77777777" w:rsidR="0016442A" w:rsidRPr="00A1115A" w:rsidRDefault="0016442A" w:rsidP="003204EC">
            <w:pPr>
              <w:pStyle w:val="TAC"/>
              <w:rPr>
                <w:rFonts w:cs="Arial"/>
                <w:b/>
              </w:rPr>
            </w:pPr>
            <w:r w:rsidRPr="00A1115A">
              <w:rPr>
                <w:rFonts w:cs="Arial"/>
              </w:rPr>
              <w:t>1111, 0111, 1110, 0110, 0001, 1000</w:t>
            </w:r>
          </w:p>
        </w:tc>
        <w:tc>
          <w:tcPr>
            <w:tcW w:w="2430" w:type="dxa"/>
          </w:tcPr>
          <w:p w14:paraId="30CD246B" w14:textId="77777777" w:rsidR="0016442A" w:rsidRPr="00A1115A" w:rsidRDefault="0016442A" w:rsidP="003204EC">
            <w:pPr>
              <w:pStyle w:val="TAC"/>
              <w:rPr>
                <w:rFonts w:cs="Arial"/>
                <w:b/>
              </w:rPr>
            </w:pPr>
            <w:r w:rsidRPr="00A1115A">
              <w:rPr>
                <w:rFonts w:cs="Arial"/>
              </w:rPr>
              <w:t>1100, 0011, 0100, 0010</w:t>
            </w:r>
          </w:p>
        </w:tc>
      </w:tr>
      <w:tr w:rsidR="0016442A" w:rsidRPr="00A1115A" w14:paraId="4245DB1B" w14:textId="77777777" w:rsidTr="003204EC">
        <w:trPr>
          <w:trHeight w:val="20"/>
          <w:jc w:val="center"/>
        </w:trPr>
        <w:tc>
          <w:tcPr>
            <w:tcW w:w="2057" w:type="dxa"/>
          </w:tcPr>
          <w:p w14:paraId="5F6A0F31" w14:textId="77777777" w:rsidR="0016442A" w:rsidRPr="00A1115A" w:rsidRDefault="0016442A" w:rsidP="003204EC">
            <w:pPr>
              <w:pStyle w:val="TAC"/>
            </w:pPr>
            <w:r>
              <w:rPr>
                <w:lang w:eastAsia="en-GB"/>
              </w:rPr>
              <w:t>100</w:t>
            </w:r>
          </w:p>
        </w:tc>
        <w:tc>
          <w:tcPr>
            <w:tcW w:w="2708" w:type="dxa"/>
          </w:tcPr>
          <w:p w14:paraId="02D5B833" w14:textId="14D78F75" w:rsidR="0016442A" w:rsidRPr="00A1115A" w:rsidRDefault="0016442A" w:rsidP="003204EC">
            <w:pPr>
              <w:pStyle w:val="TAC"/>
              <w:rPr>
                <w:rFonts w:cs="Arial"/>
              </w:rPr>
            </w:pPr>
            <w:r w:rsidRPr="001128E1">
              <w:rPr>
                <w:rFonts w:cs="Arial"/>
              </w:rPr>
              <w:t xml:space="preserve">11111, 01111, 11110, 01110, </w:t>
            </w:r>
            <w:r>
              <w:rPr>
                <w:rFonts w:cs="Arial"/>
              </w:rPr>
              <w:t>00100,</w:t>
            </w:r>
            <w:r w:rsidRPr="001128E1">
              <w:rPr>
                <w:rFonts w:cs="Arial"/>
              </w:rPr>
              <w:t xml:space="preserve"> 00110, 01100,</w:t>
            </w:r>
            <w:r>
              <w:rPr>
                <w:rFonts w:cs="Arial"/>
              </w:rPr>
              <w:t xml:space="preserve"> 01000, 00010, 10000, 00001</w:t>
            </w:r>
          </w:p>
        </w:tc>
        <w:tc>
          <w:tcPr>
            <w:tcW w:w="2430" w:type="dxa"/>
          </w:tcPr>
          <w:p w14:paraId="7671B344" w14:textId="2CA739B2" w:rsidR="0016442A" w:rsidRDefault="0016442A" w:rsidP="003204EC">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5C08377F" w14:textId="7ACCD804" w:rsidR="0016442A" w:rsidRPr="00A1115A" w:rsidRDefault="0016442A" w:rsidP="003204EC">
            <w:pPr>
              <w:pStyle w:val="TAC"/>
              <w:rPr>
                <w:rFonts w:cs="Arial"/>
              </w:rPr>
            </w:pPr>
            <w:r>
              <w:rPr>
                <w:rFonts w:cs="Arial"/>
              </w:rPr>
              <w:t>(Note 2)</w:t>
            </w:r>
          </w:p>
        </w:tc>
      </w:tr>
      <w:tr w:rsidR="0016442A" w:rsidRPr="00A1115A" w14:paraId="71EBC031" w14:textId="77777777" w:rsidTr="003204EC">
        <w:trPr>
          <w:trHeight w:val="20"/>
          <w:jc w:val="center"/>
        </w:trPr>
        <w:tc>
          <w:tcPr>
            <w:tcW w:w="7195" w:type="dxa"/>
            <w:gridSpan w:val="3"/>
          </w:tcPr>
          <w:p w14:paraId="09CDF65A" w14:textId="77777777" w:rsidR="0016442A" w:rsidRDefault="0016442A" w:rsidP="003204EC">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CF36EBB" w14:textId="6B7B5CFF" w:rsidR="0016442A" w:rsidRPr="00A1115A" w:rsidRDefault="0016442A" w:rsidP="003204EC">
            <w:pPr>
              <w:pStyle w:val="TAN"/>
              <w:rPr>
                <w:rFonts w:cs="Arial"/>
              </w:rPr>
            </w:pPr>
            <w:r>
              <w:t xml:space="preserve">NOTE 2:  </w:t>
            </w:r>
            <w:r w:rsidRPr="0016442A">
              <w:t xml:space="preserve">For fully allocated CP-OFDM waveforms, </w:t>
            </w:r>
            <w:r>
              <w:t xml:space="preserve">the </w:t>
            </w:r>
            <w:r w:rsidRPr="0016442A">
              <w:t>MPR allowance is increased to 4.5dB for QPSK and 16 QAM.</w:t>
            </w:r>
          </w:p>
        </w:tc>
      </w:tr>
    </w:tbl>
    <w:p w14:paraId="3F197DB2" w14:textId="77777777" w:rsidR="0016442A" w:rsidRPr="00A917C5" w:rsidRDefault="0016442A" w:rsidP="00A917C5">
      <w:pPr>
        <w:jc w:val="center"/>
        <w:rPr>
          <w:b/>
          <w:bCs/>
          <w:i/>
          <w:iCs/>
          <w:lang w:val="en-GB" w:eastAsia="zh-CN"/>
        </w:rPr>
      </w:pPr>
    </w:p>
    <w:p w14:paraId="7BE54F94" w14:textId="77777777" w:rsidR="00305289" w:rsidRDefault="00305289" w:rsidP="00305289">
      <w:pPr>
        <w:pStyle w:val="Heading1"/>
      </w:pPr>
      <w:r>
        <w:t>Conclusions</w:t>
      </w:r>
    </w:p>
    <w:p w14:paraId="00D338BC" w14:textId="265D325D" w:rsidR="00DA2CC0" w:rsidRDefault="00305289" w:rsidP="00130EAB">
      <w:pPr>
        <w:spacing w:after="0"/>
        <w:jc w:val="both"/>
      </w:pPr>
      <w:r>
        <w:t xml:space="preserve">In this contribution, </w:t>
      </w:r>
      <w:r w:rsidR="000A5C60">
        <w:t xml:space="preserve">we </w:t>
      </w:r>
      <w:r w:rsidR="00097BCE">
        <w:t xml:space="preserve">provide </w:t>
      </w:r>
      <w:r w:rsidR="00DA3ACB">
        <w:t xml:space="preserve">a review of </w:t>
      </w:r>
      <w:r w:rsidR="005A2E68">
        <w:t xml:space="preserve">MPR requirements for NRU 100MHz CBW operation. We have identified missing WB SB configurations and configurations eligible </w:t>
      </w:r>
      <w:r w:rsidR="00672ABC">
        <w:t xml:space="preserve">for </w:t>
      </w:r>
      <w:r w:rsidR="005A2E68">
        <w:t xml:space="preserve">MPR exceptions. Measurement allowed to identify that for fully allocated CP-OFDM WB SB configurations </w:t>
      </w:r>
      <w:r w:rsidR="005A2E68" w:rsidRPr="005A2E68">
        <w:t>11100/00111 and 11000/00011</w:t>
      </w:r>
      <w:r w:rsidR="005A2E68">
        <w:t xml:space="preserve"> the agreed MPR needs to be increased to 4.5dB. We therefore make the following proposal:</w:t>
      </w:r>
    </w:p>
    <w:p w14:paraId="75A2593A" w14:textId="77777777" w:rsidR="00F43BDB" w:rsidRDefault="00F43BDB" w:rsidP="00F43BDB">
      <w:pPr>
        <w:spacing w:after="0"/>
        <w:rPr>
          <w:b/>
          <w:bCs/>
          <w:lang w:val="en-GB" w:eastAsia="zh-CN"/>
        </w:rPr>
      </w:pPr>
    </w:p>
    <w:p w14:paraId="7BE33769" w14:textId="257DF01E" w:rsidR="00C477D2" w:rsidRPr="00C477D2" w:rsidRDefault="00C477D2" w:rsidP="00C477D2">
      <w:pPr>
        <w:rPr>
          <w:b/>
          <w:bCs/>
          <w:lang w:val="en-GB" w:eastAsia="zh-CN"/>
        </w:rPr>
      </w:pPr>
      <w:r w:rsidRPr="00C477D2">
        <w:rPr>
          <w:b/>
          <w:bCs/>
          <w:lang w:val="en-GB" w:eastAsia="zh-CN"/>
        </w:rPr>
        <w:t xml:space="preserve">Proposal: Adopt changes for Table 6.2F.2-2 as captured in </w:t>
      </w:r>
      <w:r w:rsidRPr="00C477D2">
        <w:rPr>
          <w:b/>
          <w:bCs/>
          <w:lang w:val="en-GB" w:eastAsia="zh-CN"/>
        </w:rPr>
        <w:fldChar w:fldCharType="begin"/>
      </w:r>
      <w:r w:rsidRPr="00C477D2">
        <w:rPr>
          <w:b/>
          <w:bCs/>
          <w:lang w:val="en-GB" w:eastAsia="zh-CN"/>
        </w:rPr>
        <w:instrText xml:space="preserve"> REF _Ref110986570 \h  \* MERGEFORMAT </w:instrText>
      </w:r>
      <w:r w:rsidRPr="00C477D2">
        <w:rPr>
          <w:b/>
          <w:bCs/>
          <w:lang w:val="en-GB" w:eastAsia="zh-CN"/>
        </w:rPr>
      </w:r>
      <w:r w:rsidRPr="00C477D2">
        <w:rPr>
          <w:b/>
          <w:bCs/>
          <w:lang w:val="en-GB" w:eastAsia="zh-CN"/>
        </w:rPr>
        <w:fldChar w:fldCharType="separate"/>
      </w:r>
      <w:r w:rsidRPr="00C477D2">
        <w:rPr>
          <w:b/>
          <w:bCs/>
        </w:rPr>
        <w:t xml:space="preserve">Table </w:t>
      </w:r>
      <w:r w:rsidRPr="00C477D2">
        <w:rPr>
          <w:b/>
          <w:bCs/>
          <w:noProof/>
        </w:rPr>
        <w:t>2</w:t>
      </w:r>
      <w:r w:rsidRPr="00C477D2">
        <w:rPr>
          <w:b/>
          <w:bCs/>
          <w:lang w:val="en-GB" w:eastAsia="zh-CN"/>
        </w:rPr>
        <w:fldChar w:fldCharType="end"/>
      </w:r>
      <w:r w:rsidRPr="00C477D2">
        <w:rPr>
          <w:b/>
          <w:bCs/>
          <w:lang w:val="en-GB" w:eastAsia="zh-CN"/>
        </w:rPr>
        <w:t>.</w:t>
      </w:r>
    </w:p>
    <w:p w14:paraId="56D1BA58" w14:textId="77777777" w:rsidR="00C477D2" w:rsidRDefault="00C477D2" w:rsidP="00C477D2">
      <w:pPr>
        <w:jc w:val="center"/>
      </w:pPr>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2</w:t>
      </w:r>
      <w:r w:rsidRPr="00A917C5">
        <w:rPr>
          <w:b/>
          <w:bCs/>
        </w:rPr>
        <w:fldChar w:fldCharType="end"/>
      </w:r>
      <w:r w:rsidRPr="00A917C5">
        <w:rPr>
          <w:b/>
          <w:bCs/>
        </w:rPr>
        <w:t>:</w:t>
      </w:r>
      <w:r w:rsidRPr="00E70478">
        <w:t xml:space="preserve"> </w:t>
      </w:r>
      <w:r>
        <w:t>Proposed changes to “</w:t>
      </w:r>
      <w:r w:rsidRPr="003669B0">
        <w:t>Table 6.2F.2-2 MPR mapping for wideband operation</w:t>
      </w:r>
      <w:r>
        <w:t>”</w:t>
      </w:r>
    </w:p>
    <w:tbl>
      <w:tblPr>
        <w:tblStyle w:val="TableGrid"/>
        <w:tblW w:w="0" w:type="auto"/>
        <w:jc w:val="center"/>
        <w:tblLook w:val="04A0" w:firstRow="1" w:lastRow="0" w:firstColumn="1" w:lastColumn="0" w:noHBand="0" w:noVBand="1"/>
      </w:tblPr>
      <w:tblGrid>
        <w:gridCol w:w="2057"/>
        <w:gridCol w:w="2708"/>
        <w:gridCol w:w="2430"/>
      </w:tblGrid>
      <w:tr w:rsidR="00C477D2" w:rsidRPr="00A1115A" w14:paraId="1C114A58" w14:textId="77777777" w:rsidTr="003204EC">
        <w:trPr>
          <w:trHeight w:val="237"/>
          <w:jc w:val="center"/>
        </w:trPr>
        <w:tc>
          <w:tcPr>
            <w:tcW w:w="2057" w:type="dxa"/>
            <w:tcBorders>
              <w:bottom w:val="nil"/>
            </w:tcBorders>
            <w:shd w:val="clear" w:color="auto" w:fill="auto"/>
          </w:tcPr>
          <w:p w14:paraId="46E69DE8" w14:textId="77777777" w:rsidR="00C477D2" w:rsidRPr="00A1115A" w:rsidRDefault="00C477D2" w:rsidP="003204EC">
            <w:pPr>
              <w:pStyle w:val="TAH"/>
            </w:pPr>
            <w:r w:rsidRPr="00A1115A">
              <w:lastRenderedPageBreak/>
              <w:t>Wideband operation channel bandwidth (MHz)</w:t>
            </w:r>
          </w:p>
        </w:tc>
        <w:tc>
          <w:tcPr>
            <w:tcW w:w="5138" w:type="dxa"/>
            <w:gridSpan w:val="2"/>
          </w:tcPr>
          <w:p w14:paraId="1844A241" w14:textId="77777777" w:rsidR="00C477D2" w:rsidRPr="00A1115A" w:rsidRDefault="00C477D2" w:rsidP="003204EC">
            <w:pPr>
              <w:pStyle w:val="TAH"/>
            </w:pPr>
            <w:r w:rsidRPr="00A1115A">
              <w:t>Sub-band configuration</w:t>
            </w:r>
          </w:p>
        </w:tc>
      </w:tr>
      <w:tr w:rsidR="00C477D2" w:rsidRPr="00A1115A" w14:paraId="53C073C9" w14:textId="77777777" w:rsidTr="003204EC">
        <w:trPr>
          <w:trHeight w:val="237"/>
          <w:jc w:val="center"/>
        </w:trPr>
        <w:tc>
          <w:tcPr>
            <w:tcW w:w="2057" w:type="dxa"/>
            <w:tcBorders>
              <w:top w:val="nil"/>
            </w:tcBorders>
            <w:shd w:val="clear" w:color="auto" w:fill="auto"/>
          </w:tcPr>
          <w:p w14:paraId="5E5DC452" w14:textId="77777777" w:rsidR="00C477D2" w:rsidRPr="00A1115A" w:rsidRDefault="00C477D2" w:rsidP="003204EC">
            <w:pPr>
              <w:pStyle w:val="TAH"/>
            </w:pPr>
          </w:p>
        </w:tc>
        <w:tc>
          <w:tcPr>
            <w:tcW w:w="2708" w:type="dxa"/>
          </w:tcPr>
          <w:p w14:paraId="4E415A06" w14:textId="77777777" w:rsidR="00C477D2" w:rsidRPr="00A1115A" w:rsidRDefault="00C477D2" w:rsidP="003204EC">
            <w:pPr>
              <w:pStyle w:val="TAH"/>
            </w:pPr>
            <w:r w:rsidRPr="00A1115A">
              <w:t>A</w:t>
            </w:r>
          </w:p>
        </w:tc>
        <w:tc>
          <w:tcPr>
            <w:tcW w:w="2430" w:type="dxa"/>
          </w:tcPr>
          <w:p w14:paraId="3C278906" w14:textId="77777777" w:rsidR="00C477D2" w:rsidRPr="00A1115A" w:rsidRDefault="00C477D2" w:rsidP="003204EC">
            <w:pPr>
              <w:pStyle w:val="TAH"/>
            </w:pPr>
            <w:r w:rsidRPr="00A1115A">
              <w:t>B</w:t>
            </w:r>
          </w:p>
        </w:tc>
      </w:tr>
      <w:tr w:rsidR="00C477D2" w:rsidRPr="00A1115A" w14:paraId="1CA46C10" w14:textId="77777777" w:rsidTr="003204EC">
        <w:trPr>
          <w:trHeight w:val="20"/>
          <w:jc w:val="center"/>
        </w:trPr>
        <w:tc>
          <w:tcPr>
            <w:tcW w:w="2057" w:type="dxa"/>
          </w:tcPr>
          <w:p w14:paraId="1926C03C" w14:textId="77777777" w:rsidR="00C477D2" w:rsidRPr="00A1115A" w:rsidRDefault="00C477D2" w:rsidP="003204EC">
            <w:pPr>
              <w:pStyle w:val="TAC"/>
              <w:rPr>
                <w:b/>
              </w:rPr>
            </w:pPr>
            <w:r w:rsidRPr="00A1115A">
              <w:t>40</w:t>
            </w:r>
          </w:p>
        </w:tc>
        <w:tc>
          <w:tcPr>
            <w:tcW w:w="2708" w:type="dxa"/>
          </w:tcPr>
          <w:p w14:paraId="7EA98BF2" w14:textId="77777777" w:rsidR="00C477D2" w:rsidRPr="00A1115A" w:rsidRDefault="00C477D2" w:rsidP="003204EC">
            <w:pPr>
              <w:pStyle w:val="TAC"/>
              <w:rPr>
                <w:rFonts w:cs="Arial"/>
                <w:b/>
              </w:rPr>
            </w:pPr>
            <w:r w:rsidRPr="00A1115A">
              <w:rPr>
                <w:rFonts w:cs="Arial"/>
              </w:rPr>
              <w:t>11</w:t>
            </w:r>
          </w:p>
        </w:tc>
        <w:tc>
          <w:tcPr>
            <w:tcW w:w="2430" w:type="dxa"/>
          </w:tcPr>
          <w:p w14:paraId="496AAE10" w14:textId="77777777" w:rsidR="00C477D2" w:rsidRPr="00A1115A" w:rsidRDefault="00C477D2" w:rsidP="003204EC">
            <w:pPr>
              <w:pStyle w:val="TAC"/>
              <w:rPr>
                <w:rFonts w:cs="Arial"/>
                <w:b/>
              </w:rPr>
            </w:pPr>
            <w:r w:rsidRPr="00A1115A">
              <w:rPr>
                <w:rFonts w:cs="Arial"/>
              </w:rPr>
              <w:t>10, 01</w:t>
            </w:r>
          </w:p>
        </w:tc>
      </w:tr>
      <w:tr w:rsidR="00C477D2" w:rsidRPr="00A1115A" w14:paraId="0DE5BDAE" w14:textId="77777777" w:rsidTr="003204EC">
        <w:trPr>
          <w:trHeight w:val="20"/>
          <w:jc w:val="center"/>
        </w:trPr>
        <w:tc>
          <w:tcPr>
            <w:tcW w:w="2057" w:type="dxa"/>
          </w:tcPr>
          <w:p w14:paraId="6AD269E4" w14:textId="77777777" w:rsidR="00C477D2" w:rsidRPr="00A1115A" w:rsidRDefault="00C477D2" w:rsidP="003204EC">
            <w:pPr>
              <w:pStyle w:val="TAC"/>
              <w:rPr>
                <w:b/>
              </w:rPr>
            </w:pPr>
            <w:r w:rsidRPr="00A1115A">
              <w:t>60</w:t>
            </w:r>
          </w:p>
        </w:tc>
        <w:tc>
          <w:tcPr>
            <w:tcW w:w="2708" w:type="dxa"/>
          </w:tcPr>
          <w:p w14:paraId="253545FE" w14:textId="77777777" w:rsidR="00C477D2" w:rsidRPr="00A1115A" w:rsidRDefault="00C477D2" w:rsidP="003204EC">
            <w:pPr>
              <w:pStyle w:val="TAC"/>
              <w:rPr>
                <w:b/>
              </w:rPr>
            </w:pPr>
            <w:r w:rsidRPr="00A1115A">
              <w:rPr>
                <w:rFonts w:cs="Arial"/>
              </w:rPr>
              <w:t>111, 011, 110, 001, 010, 100</w:t>
            </w:r>
          </w:p>
        </w:tc>
        <w:tc>
          <w:tcPr>
            <w:tcW w:w="2430" w:type="dxa"/>
          </w:tcPr>
          <w:p w14:paraId="07CAE5FD" w14:textId="77777777" w:rsidR="00C477D2" w:rsidRPr="00A1115A" w:rsidRDefault="00C477D2" w:rsidP="003204EC">
            <w:pPr>
              <w:pStyle w:val="TAC"/>
              <w:rPr>
                <w:b/>
              </w:rPr>
            </w:pPr>
            <w:r w:rsidRPr="00A1115A">
              <w:rPr>
                <w:rFonts w:cs="Arial"/>
              </w:rPr>
              <w:t>None</w:t>
            </w:r>
          </w:p>
        </w:tc>
      </w:tr>
      <w:tr w:rsidR="00C477D2" w:rsidRPr="00A1115A" w14:paraId="6EC0073C" w14:textId="77777777" w:rsidTr="003204EC">
        <w:trPr>
          <w:trHeight w:val="20"/>
          <w:jc w:val="center"/>
        </w:trPr>
        <w:tc>
          <w:tcPr>
            <w:tcW w:w="2057" w:type="dxa"/>
          </w:tcPr>
          <w:p w14:paraId="41AA7A7A" w14:textId="77777777" w:rsidR="00C477D2" w:rsidRPr="00A1115A" w:rsidRDefault="00C477D2" w:rsidP="003204EC">
            <w:pPr>
              <w:pStyle w:val="TAC"/>
              <w:rPr>
                <w:b/>
              </w:rPr>
            </w:pPr>
            <w:r w:rsidRPr="00A1115A">
              <w:t>80</w:t>
            </w:r>
          </w:p>
        </w:tc>
        <w:tc>
          <w:tcPr>
            <w:tcW w:w="2708" w:type="dxa"/>
          </w:tcPr>
          <w:p w14:paraId="442971FD" w14:textId="77777777" w:rsidR="00C477D2" w:rsidRPr="00A1115A" w:rsidRDefault="00C477D2" w:rsidP="003204EC">
            <w:pPr>
              <w:pStyle w:val="TAC"/>
              <w:rPr>
                <w:rFonts w:cs="Arial"/>
                <w:b/>
              </w:rPr>
            </w:pPr>
            <w:r w:rsidRPr="00A1115A">
              <w:rPr>
                <w:rFonts w:cs="Arial"/>
              </w:rPr>
              <w:t>1111, 0111, 1110, 0110, 0001, 1000</w:t>
            </w:r>
          </w:p>
        </w:tc>
        <w:tc>
          <w:tcPr>
            <w:tcW w:w="2430" w:type="dxa"/>
          </w:tcPr>
          <w:p w14:paraId="0506BE52" w14:textId="77777777" w:rsidR="00C477D2" w:rsidRPr="00A1115A" w:rsidRDefault="00C477D2" w:rsidP="003204EC">
            <w:pPr>
              <w:pStyle w:val="TAC"/>
              <w:rPr>
                <w:rFonts w:cs="Arial"/>
                <w:b/>
              </w:rPr>
            </w:pPr>
            <w:r w:rsidRPr="00A1115A">
              <w:rPr>
                <w:rFonts w:cs="Arial"/>
              </w:rPr>
              <w:t>1100, 0011, 0100, 0010</w:t>
            </w:r>
          </w:p>
        </w:tc>
      </w:tr>
      <w:tr w:rsidR="00C477D2" w:rsidRPr="00A1115A" w14:paraId="64351533" w14:textId="77777777" w:rsidTr="003204EC">
        <w:trPr>
          <w:trHeight w:val="20"/>
          <w:jc w:val="center"/>
        </w:trPr>
        <w:tc>
          <w:tcPr>
            <w:tcW w:w="2057" w:type="dxa"/>
          </w:tcPr>
          <w:p w14:paraId="57E27285" w14:textId="77777777" w:rsidR="00C477D2" w:rsidRPr="00A1115A" w:rsidRDefault="00C477D2" w:rsidP="003204EC">
            <w:pPr>
              <w:pStyle w:val="TAC"/>
            </w:pPr>
            <w:r>
              <w:rPr>
                <w:lang w:eastAsia="en-GB"/>
              </w:rPr>
              <w:t>100</w:t>
            </w:r>
          </w:p>
        </w:tc>
        <w:tc>
          <w:tcPr>
            <w:tcW w:w="2708" w:type="dxa"/>
          </w:tcPr>
          <w:p w14:paraId="25503D8C" w14:textId="155C2700" w:rsidR="00C477D2" w:rsidRPr="00A1115A" w:rsidRDefault="00C477D2" w:rsidP="003204EC">
            <w:pPr>
              <w:pStyle w:val="TAC"/>
              <w:rPr>
                <w:rFonts w:cs="Arial"/>
              </w:rPr>
            </w:pPr>
            <w:r w:rsidRPr="001128E1">
              <w:rPr>
                <w:rFonts w:cs="Arial"/>
              </w:rPr>
              <w:t xml:space="preserve">11111, 01111, 11110, 01110, </w:t>
            </w:r>
            <w:r>
              <w:rPr>
                <w:rFonts w:cs="Arial"/>
              </w:rPr>
              <w:t>00100,</w:t>
            </w:r>
            <w:r w:rsidRPr="001128E1">
              <w:rPr>
                <w:rFonts w:cs="Arial"/>
              </w:rPr>
              <w:t xml:space="preserve"> 00110, 01100,</w:t>
            </w:r>
            <w:r>
              <w:rPr>
                <w:rFonts w:cs="Arial"/>
              </w:rPr>
              <w:t xml:space="preserve"> 01000, 00010, 10000, 00001</w:t>
            </w:r>
          </w:p>
        </w:tc>
        <w:tc>
          <w:tcPr>
            <w:tcW w:w="2430" w:type="dxa"/>
          </w:tcPr>
          <w:p w14:paraId="1255E68C" w14:textId="0B50E4EC" w:rsidR="00C477D2" w:rsidRDefault="00C477D2" w:rsidP="003204EC">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047A55AA" w14:textId="77777777" w:rsidR="00C477D2" w:rsidRPr="00A1115A" w:rsidRDefault="00C477D2" w:rsidP="003204EC">
            <w:pPr>
              <w:pStyle w:val="TAC"/>
              <w:rPr>
                <w:rFonts w:cs="Arial"/>
              </w:rPr>
            </w:pPr>
            <w:r>
              <w:rPr>
                <w:rFonts w:cs="Arial"/>
              </w:rPr>
              <w:t>(Note 2)</w:t>
            </w:r>
          </w:p>
        </w:tc>
      </w:tr>
      <w:tr w:rsidR="00C477D2" w:rsidRPr="00A1115A" w14:paraId="7C8285A0" w14:textId="77777777" w:rsidTr="003204EC">
        <w:trPr>
          <w:trHeight w:val="20"/>
          <w:jc w:val="center"/>
        </w:trPr>
        <w:tc>
          <w:tcPr>
            <w:tcW w:w="7195" w:type="dxa"/>
            <w:gridSpan w:val="3"/>
          </w:tcPr>
          <w:p w14:paraId="637B3971" w14:textId="77777777" w:rsidR="00C477D2" w:rsidRDefault="00C477D2" w:rsidP="003204EC">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9577DD2" w14:textId="77777777" w:rsidR="00C477D2" w:rsidRPr="00A1115A" w:rsidRDefault="00C477D2" w:rsidP="003204EC">
            <w:pPr>
              <w:pStyle w:val="TAN"/>
              <w:rPr>
                <w:rFonts w:cs="Arial"/>
              </w:rPr>
            </w:pPr>
            <w:r>
              <w:t xml:space="preserve">NOTE 2:  </w:t>
            </w:r>
            <w:r w:rsidRPr="0016442A">
              <w:t xml:space="preserve">For fully allocated CP-OFDM waveforms, </w:t>
            </w:r>
            <w:r>
              <w:t xml:space="preserve">the </w:t>
            </w:r>
            <w:r w:rsidRPr="0016442A">
              <w:t>MPR allowance is increased to 4.5dB for QPSK and 16 QAM.</w:t>
            </w:r>
          </w:p>
        </w:tc>
      </w:tr>
    </w:tbl>
    <w:p w14:paraId="364D4F00" w14:textId="77777777" w:rsidR="00C477D2" w:rsidRPr="00A917C5" w:rsidRDefault="00C477D2" w:rsidP="00C477D2">
      <w:pPr>
        <w:jc w:val="center"/>
        <w:rPr>
          <w:b/>
          <w:bCs/>
          <w:i/>
          <w:iCs/>
          <w:lang w:val="en-GB" w:eastAsia="zh-CN"/>
        </w:rPr>
      </w:pPr>
    </w:p>
    <w:p w14:paraId="69EED8BC" w14:textId="41D89EA9" w:rsidR="005A2E68" w:rsidRPr="00C477D2" w:rsidRDefault="00C477D2" w:rsidP="0048085A">
      <w:pPr>
        <w:rPr>
          <w:lang w:val="en-GB" w:eastAsia="zh-CN"/>
        </w:rPr>
      </w:pPr>
      <w:r w:rsidRPr="00C477D2">
        <w:rPr>
          <w:lang w:val="en-GB" w:eastAsia="zh-CN"/>
        </w:rPr>
        <w:t>This proposal is based on the following observations:</w:t>
      </w:r>
    </w:p>
    <w:p w14:paraId="4F1365A2" w14:textId="77777777" w:rsidR="00BE5745" w:rsidRPr="00FE009E" w:rsidRDefault="00BE5745" w:rsidP="00BE5745">
      <w:pPr>
        <w:spacing w:after="0"/>
        <w:rPr>
          <w:b/>
          <w:bCs/>
          <w:lang w:val="en-GB" w:eastAsia="zh-CN"/>
        </w:rPr>
      </w:pPr>
      <w:r w:rsidRPr="00FE009E">
        <w:rPr>
          <w:b/>
          <w:bCs/>
          <w:lang w:val="en-GB" w:eastAsia="zh-CN"/>
        </w:rPr>
        <w:t>Observation 1: The following 100MHz SB configurations are missing:</w:t>
      </w:r>
    </w:p>
    <w:p w14:paraId="362EE34D" w14:textId="77777777" w:rsidR="00BE5745" w:rsidRPr="00FE009E" w:rsidRDefault="00BE5745" w:rsidP="00BE5745">
      <w:pPr>
        <w:pStyle w:val="ListParagraph"/>
        <w:numPr>
          <w:ilvl w:val="0"/>
          <w:numId w:val="12"/>
        </w:numPr>
        <w:spacing w:after="0"/>
        <w:rPr>
          <w:b/>
          <w:bCs/>
          <w:lang w:val="en-GB" w:eastAsia="zh-CN"/>
        </w:rPr>
      </w:pPr>
      <w:r w:rsidRPr="00FE009E">
        <w:rPr>
          <w:b/>
          <w:bCs/>
          <w:lang w:val="en-GB" w:eastAsia="zh-CN"/>
        </w:rPr>
        <w:t>10000 and mirror configuration 00001;</w:t>
      </w:r>
    </w:p>
    <w:p w14:paraId="3FD2C695" w14:textId="77777777" w:rsidR="00BE5745" w:rsidRPr="00FE009E" w:rsidRDefault="00BE5745" w:rsidP="00BE5745">
      <w:pPr>
        <w:pStyle w:val="ListParagraph"/>
        <w:numPr>
          <w:ilvl w:val="0"/>
          <w:numId w:val="12"/>
        </w:numPr>
        <w:spacing w:after="0"/>
        <w:rPr>
          <w:b/>
          <w:bCs/>
          <w:lang w:val="en-GB" w:eastAsia="zh-CN"/>
        </w:rPr>
      </w:pPr>
      <w:r w:rsidRPr="00FE009E">
        <w:rPr>
          <w:b/>
          <w:bCs/>
          <w:lang w:val="en-GB" w:eastAsia="zh-CN"/>
        </w:rPr>
        <w:t>01000 and mirror configuration 00010;</w:t>
      </w:r>
    </w:p>
    <w:p w14:paraId="14191228" w14:textId="77777777" w:rsidR="00BE5745" w:rsidRDefault="00BE5745" w:rsidP="00BE5745">
      <w:pPr>
        <w:pStyle w:val="ListParagraph"/>
        <w:numPr>
          <w:ilvl w:val="0"/>
          <w:numId w:val="12"/>
        </w:numPr>
        <w:spacing w:after="0"/>
        <w:rPr>
          <w:b/>
          <w:bCs/>
          <w:lang w:val="en-GB" w:eastAsia="zh-CN"/>
        </w:rPr>
      </w:pPr>
      <w:r w:rsidRPr="00FE009E">
        <w:rPr>
          <w:b/>
          <w:bCs/>
          <w:lang w:val="en-GB" w:eastAsia="zh-CN"/>
        </w:rPr>
        <w:t>00100 and mirror configuration 00100.</w:t>
      </w:r>
    </w:p>
    <w:p w14:paraId="20DA3BB6" w14:textId="77777777" w:rsidR="00BE5745" w:rsidRPr="00FE009E" w:rsidRDefault="00BE5745" w:rsidP="00BE5745">
      <w:pPr>
        <w:spacing w:after="0"/>
        <w:rPr>
          <w:b/>
          <w:bCs/>
          <w:lang w:val="en-GB" w:eastAsia="zh-CN"/>
        </w:rPr>
      </w:pPr>
      <w:r>
        <w:rPr>
          <w:b/>
          <w:bCs/>
          <w:lang w:val="en-GB" w:eastAsia="zh-CN"/>
        </w:rPr>
        <w:t>These missing SB configurations should be added to the category “A” column since no MPR exception is expected.</w:t>
      </w:r>
    </w:p>
    <w:p w14:paraId="3E3E7434" w14:textId="77777777" w:rsidR="00BE5745" w:rsidRDefault="00BE5745" w:rsidP="00C477D2">
      <w:pPr>
        <w:rPr>
          <w:b/>
          <w:bCs/>
        </w:rPr>
      </w:pPr>
    </w:p>
    <w:p w14:paraId="78073EBC" w14:textId="65A63B0D" w:rsidR="00BE5745" w:rsidRPr="008C1EAA" w:rsidRDefault="00BE5745" w:rsidP="00BE5745">
      <w:pPr>
        <w:jc w:val="both"/>
        <w:rPr>
          <w:b/>
          <w:bCs/>
        </w:rPr>
      </w:pPr>
      <w:r w:rsidRPr="008C1EAA">
        <w:rPr>
          <w:b/>
          <w:bCs/>
        </w:rPr>
        <w:t>Observation 2: Based on the analysis of SB ACLR, SB image placement relative to the NRU SEM, we observe</w:t>
      </w:r>
      <w:r>
        <w:rPr>
          <w:b/>
          <w:bCs/>
        </w:rPr>
        <w:t xml:space="preserve"> that</w:t>
      </w:r>
      <w:r w:rsidR="00672ABC">
        <w:rPr>
          <w:b/>
          <w:bCs/>
        </w:rPr>
        <w:t>:</w:t>
      </w:r>
    </w:p>
    <w:p w14:paraId="48FE9DAB" w14:textId="77777777" w:rsidR="00BE5745" w:rsidRPr="008C1EAA" w:rsidRDefault="00BE5745" w:rsidP="00BE5745">
      <w:pPr>
        <w:pStyle w:val="ListParagraph"/>
        <w:numPr>
          <w:ilvl w:val="0"/>
          <w:numId w:val="15"/>
        </w:numPr>
        <w:jc w:val="both"/>
        <w:rPr>
          <w:b/>
          <w:bCs/>
        </w:rPr>
      </w:pPr>
      <w:r w:rsidRPr="008C1EAA">
        <w:rPr>
          <w:b/>
          <w:bCs/>
        </w:rPr>
        <w:t>WB SB configuration 00111/11100 is likely to require an MPR exception</w:t>
      </w:r>
      <w:r>
        <w:rPr>
          <w:b/>
          <w:bCs/>
        </w:rPr>
        <w:t>;</w:t>
      </w:r>
    </w:p>
    <w:p w14:paraId="6AF38E32" w14:textId="77777777" w:rsidR="00BE5745" w:rsidRPr="008C1EAA" w:rsidRDefault="00BE5745" w:rsidP="00BE5745">
      <w:pPr>
        <w:pStyle w:val="ListParagraph"/>
        <w:numPr>
          <w:ilvl w:val="0"/>
          <w:numId w:val="15"/>
        </w:numPr>
        <w:jc w:val="both"/>
      </w:pPr>
      <w:r w:rsidRPr="008C1EAA">
        <w:rPr>
          <w:b/>
          <w:bCs/>
        </w:rPr>
        <w:t>MPR requirements should be verified for WB SB configurations 00011/11000 and 00110/01100</w:t>
      </w:r>
      <w:r>
        <w:rPr>
          <w:b/>
          <w:bCs/>
        </w:rPr>
        <w:t>.</w:t>
      </w:r>
    </w:p>
    <w:p w14:paraId="407D49D6" w14:textId="77777777" w:rsidR="00BE5745" w:rsidRDefault="00BE5745" w:rsidP="00BE5745">
      <w:pPr>
        <w:rPr>
          <w:b/>
          <w:bCs/>
        </w:rPr>
      </w:pPr>
      <w:r w:rsidRPr="008C1EAA">
        <w:rPr>
          <w:b/>
          <w:bCs/>
        </w:rPr>
        <w:t xml:space="preserve">Observation </w:t>
      </w:r>
      <w:r>
        <w:rPr>
          <w:b/>
          <w:bCs/>
        </w:rPr>
        <w:t>3</w:t>
      </w:r>
      <w:r w:rsidRPr="008C1EAA">
        <w:rPr>
          <w:b/>
          <w:bCs/>
        </w:rPr>
        <w:t xml:space="preserve">: </w:t>
      </w:r>
      <w:r>
        <w:rPr>
          <w:b/>
          <w:bCs/>
        </w:rPr>
        <w:t>For QPSK CP-OFDM waveforms, the measurements indicate that:</w:t>
      </w:r>
    </w:p>
    <w:p w14:paraId="2186730F" w14:textId="77777777" w:rsidR="00BE5745" w:rsidRPr="007D2C51" w:rsidRDefault="00BE5745" w:rsidP="00BE5745">
      <w:pPr>
        <w:pStyle w:val="ListParagraph"/>
        <w:numPr>
          <w:ilvl w:val="0"/>
          <w:numId w:val="18"/>
        </w:numPr>
        <w:rPr>
          <w:b/>
          <w:bCs/>
        </w:rPr>
      </w:pPr>
      <w:r>
        <w:rPr>
          <w:b/>
          <w:bCs/>
        </w:rPr>
        <w:t xml:space="preserve">Configurations: 10000/00001,11110/01111,01000/00010,01110,00100 and </w:t>
      </w:r>
      <w:r w:rsidRPr="007D2C51">
        <w:rPr>
          <w:b/>
          <w:bCs/>
        </w:rPr>
        <w:t>01100/00110</w:t>
      </w:r>
      <w:r>
        <w:rPr>
          <w:b/>
          <w:bCs/>
        </w:rPr>
        <w:t xml:space="preserve"> are eligible to category “A” MPR;</w:t>
      </w:r>
    </w:p>
    <w:p w14:paraId="3DF8C889" w14:textId="77777777" w:rsidR="00BE5745" w:rsidRDefault="00BE5745" w:rsidP="00BE5745">
      <w:pPr>
        <w:pStyle w:val="ListParagraph"/>
        <w:numPr>
          <w:ilvl w:val="0"/>
          <w:numId w:val="18"/>
        </w:numPr>
        <w:rPr>
          <w:b/>
          <w:bCs/>
        </w:rPr>
      </w:pPr>
      <w:r w:rsidRPr="007D2C51">
        <w:rPr>
          <w:b/>
          <w:bCs/>
        </w:rPr>
        <w:t>Configurations: 11100/00111</w:t>
      </w:r>
      <w:r>
        <w:rPr>
          <w:b/>
          <w:bCs/>
        </w:rPr>
        <w:t xml:space="preserve"> and </w:t>
      </w:r>
      <w:r w:rsidRPr="007D2C51">
        <w:rPr>
          <w:b/>
          <w:bCs/>
        </w:rPr>
        <w:t xml:space="preserve">11000/00011 are eligible to </w:t>
      </w:r>
      <w:r>
        <w:rPr>
          <w:b/>
          <w:bCs/>
        </w:rPr>
        <w:t>c</w:t>
      </w:r>
      <w:r w:rsidRPr="007D2C51">
        <w:rPr>
          <w:b/>
          <w:bCs/>
        </w:rPr>
        <w:t>ategory “B” MPR exception</w:t>
      </w:r>
      <w:r>
        <w:rPr>
          <w:b/>
          <w:bCs/>
        </w:rPr>
        <w:t xml:space="preserve">. </w:t>
      </w:r>
    </w:p>
    <w:p w14:paraId="0C32118E" w14:textId="77777777" w:rsidR="00BE5745" w:rsidRPr="007D2C51" w:rsidRDefault="00BE5745" w:rsidP="00BE5745">
      <w:pPr>
        <w:pStyle w:val="ListParagraph"/>
        <w:rPr>
          <w:b/>
          <w:bCs/>
        </w:rPr>
      </w:pPr>
      <w:r>
        <w:rPr>
          <w:b/>
          <w:bCs/>
        </w:rPr>
        <w:t>For these configurations, the agreed 3.5dB MPR is sufficient to cover the interlaced waveforms. However, for fully allocated waveforms the MPR needs to be increased to 4.5dB.</w:t>
      </w:r>
    </w:p>
    <w:p w14:paraId="58415FB7" w14:textId="77777777" w:rsidR="00BE5745" w:rsidRDefault="00BE5745" w:rsidP="00BE5745">
      <w:pPr>
        <w:rPr>
          <w:b/>
          <w:bCs/>
        </w:rPr>
      </w:pPr>
      <w:r w:rsidRPr="008C1EAA">
        <w:rPr>
          <w:b/>
          <w:bCs/>
        </w:rPr>
        <w:t xml:space="preserve">Observation </w:t>
      </w:r>
      <w:r>
        <w:rPr>
          <w:b/>
          <w:bCs/>
        </w:rPr>
        <w:t>4</w:t>
      </w:r>
      <w:r w:rsidRPr="008C1EAA">
        <w:rPr>
          <w:b/>
          <w:bCs/>
        </w:rPr>
        <w:t xml:space="preserve">: </w:t>
      </w:r>
      <w:r>
        <w:rPr>
          <w:b/>
          <w:bCs/>
        </w:rPr>
        <w:t>For QPSK DFT-s-OFDM waveforms, the measurements indicate that:</w:t>
      </w:r>
    </w:p>
    <w:p w14:paraId="5F01E51E" w14:textId="77777777" w:rsidR="00BE5745" w:rsidRPr="007D2C51" w:rsidRDefault="00BE5745" w:rsidP="00BE5745">
      <w:pPr>
        <w:pStyle w:val="ListParagraph"/>
        <w:numPr>
          <w:ilvl w:val="0"/>
          <w:numId w:val="18"/>
        </w:numPr>
        <w:rPr>
          <w:b/>
          <w:bCs/>
        </w:rPr>
      </w:pPr>
      <w:r>
        <w:rPr>
          <w:b/>
          <w:bCs/>
        </w:rPr>
        <w:t xml:space="preserve">Configurations: 10000/00001,11110/01111,01000/00010,01110,00100 and </w:t>
      </w:r>
      <w:r w:rsidRPr="007D2C51">
        <w:rPr>
          <w:b/>
          <w:bCs/>
        </w:rPr>
        <w:t>01100/00110</w:t>
      </w:r>
      <w:r>
        <w:rPr>
          <w:b/>
          <w:bCs/>
        </w:rPr>
        <w:t xml:space="preserve"> are eligible to category “A” MPR;</w:t>
      </w:r>
    </w:p>
    <w:p w14:paraId="66BF907B" w14:textId="77777777" w:rsidR="00BE5745" w:rsidRPr="007D2C51" w:rsidRDefault="00BE5745" w:rsidP="00BE5745">
      <w:pPr>
        <w:pStyle w:val="ListParagraph"/>
        <w:numPr>
          <w:ilvl w:val="0"/>
          <w:numId w:val="18"/>
        </w:numPr>
        <w:rPr>
          <w:b/>
          <w:bCs/>
        </w:rPr>
      </w:pPr>
      <w:r w:rsidRPr="007D2C51">
        <w:rPr>
          <w:b/>
          <w:bCs/>
        </w:rPr>
        <w:t>Configurations: 11100/00111</w:t>
      </w:r>
      <w:r>
        <w:rPr>
          <w:b/>
          <w:bCs/>
        </w:rPr>
        <w:t xml:space="preserve"> and </w:t>
      </w:r>
      <w:r w:rsidRPr="007D2C51">
        <w:rPr>
          <w:b/>
          <w:bCs/>
        </w:rPr>
        <w:t xml:space="preserve">11000/00011 are eligible to </w:t>
      </w:r>
      <w:r>
        <w:rPr>
          <w:b/>
          <w:bCs/>
        </w:rPr>
        <w:t>c</w:t>
      </w:r>
      <w:r w:rsidRPr="007D2C51">
        <w:rPr>
          <w:b/>
          <w:bCs/>
        </w:rPr>
        <w:t>ategory “B” MPR exception</w:t>
      </w:r>
      <w:r>
        <w:rPr>
          <w:b/>
          <w:bCs/>
        </w:rPr>
        <w:t xml:space="preserve"> and the agreed MPR is sufficient to cover these cases for all waveform types (Fully allocated or interlaced).</w:t>
      </w:r>
    </w:p>
    <w:p w14:paraId="03D6921F" w14:textId="10AE5714" w:rsidR="00F10F97" w:rsidRDefault="007321E3" w:rsidP="00C8525F">
      <w:pPr>
        <w:pStyle w:val="Heading1"/>
        <w:numPr>
          <w:ilvl w:val="0"/>
          <w:numId w:val="0"/>
        </w:numPr>
        <w:jc w:val="both"/>
      </w:pPr>
      <w:r>
        <w:t>R</w:t>
      </w:r>
      <w:r w:rsidR="00F10F97">
        <w:t>eferences</w:t>
      </w:r>
    </w:p>
    <w:p w14:paraId="45D055FA" w14:textId="628AE66A" w:rsidR="00A4750D" w:rsidRDefault="00A4750D" w:rsidP="00A4750D">
      <w:pPr>
        <w:pStyle w:val="ListParagraph"/>
        <w:widowControl w:val="0"/>
        <w:numPr>
          <w:ilvl w:val="0"/>
          <w:numId w:val="20"/>
        </w:numPr>
        <w:snapToGrid w:val="0"/>
      </w:pPr>
      <w:r w:rsidRPr="00A4750D">
        <w:t>R4-2213992</w:t>
      </w:r>
      <w:r>
        <w:t xml:space="preserve">, </w:t>
      </w:r>
      <w:r w:rsidRPr="00A4750D">
        <w:t>CR to R17 TS38.101-1 on corrections to NRU 100MHz MPR</w:t>
      </w:r>
      <w:r>
        <w:t xml:space="preserve">, </w:t>
      </w:r>
      <w:r w:rsidRPr="00AF6EFC">
        <w:t>3GPP TSG-RAN WG4 Meeting #103-e</w:t>
      </w:r>
      <w:r>
        <w:t xml:space="preserve">, </w:t>
      </w:r>
      <w:r w:rsidRPr="00A4750D">
        <w:t>Skyworks Solutions, Inc,</w:t>
      </w:r>
    </w:p>
    <w:p w14:paraId="0B4F4461" w14:textId="77777777" w:rsidR="00A4750D" w:rsidRPr="00A4750D" w:rsidRDefault="00A4750D" w:rsidP="00A4750D">
      <w:pPr>
        <w:pStyle w:val="Heading2"/>
        <w:numPr>
          <w:ilvl w:val="0"/>
          <w:numId w:val="0"/>
        </w:numPr>
        <w:spacing w:after="240"/>
      </w:pPr>
    </w:p>
    <w:sectPr w:rsidR="00A4750D" w:rsidRPr="00A4750D"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C3F71" w14:textId="77777777" w:rsidR="00B6315F" w:rsidRDefault="00B6315F">
      <w:r>
        <w:separator/>
      </w:r>
    </w:p>
  </w:endnote>
  <w:endnote w:type="continuationSeparator" w:id="0">
    <w:p w14:paraId="2959CBAB" w14:textId="77777777" w:rsidR="00B6315F" w:rsidRDefault="00B6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87DD0" w:rsidRDefault="00787D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B74FF" w14:textId="77777777" w:rsidR="00B6315F" w:rsidRDefault="00B6315F">
      <w:r>
        <w:separator/>
      </w:r>
    </w:p>
  </w:footnote>
  <w:footnote w:type="continuationSeparator" w:id="0">
    <w:p w14:paraId="711BB574" w14:textId="77777777" w:rsidR="00B6315F" w:rsidRDefault="00B63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7F9B"/>
    <w:multiLevelType w:val="hybridMultilevel"/>
    <w:tmpl w:val="55C2668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02B5B"/>
    <w:multiLevelType w:val="hybridMultilevel"/>
    <w:tmpl w:val="71D6A080"/>
    <w:lvl w:ilvl="0" w:tplc="678848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82EBC"/>
    <w:multiLevelType w:val="hybridMultilevel"/>
    <w:tmpl w:val="232E0A70"/>
    <w:lvl w:ilvl="0" w:tplc="6788486E">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562A9"/>
    <w:multiLevelType w:val="hybridMultilevel"/>
    <w:tmpl w:val="1E66A90A"/>
    <w:lvl w:ilvl="0" w:tplc="0409000F">
      <w:start w:val="1"/>
      <w:numFmt w:val="decimal"/>
      <w:lvlText w:val="%1."/>
      <w:lvlJc w:val="left"/>
      <w:pPr>
        <w:ind w:left="881" w:hanging="360"/>
      </w:pPr>
      <w:rPr>
        <w:rFonts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48077E"/>
    <w:multiLevelType w:val="hybridMultilevel"/>
    <w:tmpl w:val="5D38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8A08C3"/>
    <w:multiLevelType w:val="hybridMultilevel"/>
    <w:tmpl w:val="BA1C5192"/>
    <w:lvl w:ilvl="0" w:tplc="6788486E">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6B154D3"/>
    <w:multiLevelType w:val="hybridMultilevel"/>
    <w:tmpl w:val="E9B8BD3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5460A"/>
    <w:multiLevelType w:val="hybridMultilevel"/>
    <w:tmpl w:val="4302F62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2"/>
  </w:num>
  <w:num w:numId="4">
    <w:abstractNumId w:val="19"/>
  </w:num>
  <w:num w:numId="5">
    <w:abstractNumId w:val="10"/>
  </w:num>
  <w:num w:numId="6">
    <w:abstractNumId w:val="4"/>
  </w:num>
  <w:num w:numId="7">
    <w:abstractNumId w:val="13"/>
  </w:num>
  <w:num w:numId="8">
    <w:abstractNumId w:val="17"/>
  </w:num>
  <w:num w:numId="9">
    <w:abstractNumId w:val="18"/>
  </w:num>
  <w:num w:numId="10">
    <w:abstractNumId w:val="3"/>
  </w:num>
  <w:num w:numId="11">
    <w:abstractNumId w:val="5"/>
  </w:num>
  <w:num w:numId="12">
    <w:abstractNumId w:val="9"/>
  </w:num>
  <w:num w:numId="13">
    <w:abstractNumId w:val="6"/>
  </w:num>
  <w:num w:numId="14">
    <w:abstractNumId w:val="1"/>
  </w:num>
  <w:num w:numId="15">
    <w:abstractNumId w:val="15"/>
  </w:num>
  <w:num w:numId="16">
    <w:abstractNumId w:val="2"/>
  </w:num>
  <w:num w:numId="17">
    <w:abstractNumId w:val="14"/>
  </w:num>
  <w:num w:numId="18">
    <w:abstractNumId w:val="16"/>
  </w:num>
  <w:num w:numId="19">
    <w:abstractNumId w:val="0"/>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4C68"/>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37"/>
    <w:rsid w:val="000326E2"/>
    <w:rsid w:val="00032AB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3DA2"/>
    <w:rsid w:val="000440F4"/>
    <w:rsid w:val="00044123"/>
    <w:rsid w:val="0004434B"/>
    <w:rsid w:val="00044816"/>
    <w:rsid w:val="0004481B"/>
    <w:rsid w:val="0004492F"/>
    <w:rsid w:val="00044985"/>
    <w:rsid w:val="00044FE8"/>
    <w:rsid w:val="000451ED"/>
    <w:rsid w:val="00045776"/>
    <w:rsid w:val="00045975"/>
    <w:rsid w:val="00045A17"/>
    <w:rsid w:val="00045CA1"/>
    <w:rsid w:val="00045CC3"/>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341"/>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21D"/>
    <w:rsid w:val="0006739A"/>
    <w:rsid w:val="00067789"/>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2FD6"/>
    <w:rsid w:val="00073739"/>
    <w:rsid w:val="00073B61"/>
    <w:rsid w:val="00073D2A"/>
    <w:rsid w:val="000749A5"/>
    <w:rsid w:val="00074D55"/>
    <w:rsid w:val="00074F86"/>
    <w:rsid w:val="0007513E"/>
    <w:rsid w:val="000761DE"/>
    <w:rsid w:val="00076D24"/>
    <w:rsid w:val="0007704A"/>
    <w:rsid w:val="000778A7"/>
    <w:rsid w:val="00077DCD"/>
    <w:rsid w:val="00077F33"/>
    <w:rsid w:val="00077F9A"/>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5F47"/>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DF5"/>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2D2"/>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CD8"/>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07"/>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3CC2"/>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1F01"/>
    <w:rsid w:val="001420CF"/>
    <w:rsid w:val="00142A41"/>
    <w:rsid w:val="00142B4D"/>
    <w:rsid w:val="00143488"/>
    <w:rsid w:val="00143759"/>
    <w:rsid w:val="00143C8B"/>
    <w:rsid w:val="00143F56"/>
    <w:rsid w:val="00144083"/>
    <w:rsid w:val="0014434E"/>
    <w:rsid w:val="001446B1"/>
    <w:rsid w:val="001448B7"/>
    <w:rsid w:val="00145741"/>
    <w:rsid w:val="00145D73"/>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42A"/>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4C7"/>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3F23"/>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0E8"/>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546"/>
    <w:rsid w:val="002058A6"/>
    <w:rsid w:val="00205AB6"/>
    <w:rsid w:val="002062D1"/>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3E4"/>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2061"/>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1F6"/>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B1F"/>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54E"/>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31"/>
    <w:rsid w:val="002E017F"/>
    <w:rsid w:val="002E01D7"/>
    <w:rsid w:val="002E0753"/>
    <w:rsid w:val="002E092D"/>
    <w:rsid w:val="002E0C61"/>
    <w:rsid w:val="002E0CAF"/>
    <w:rsid w:val="002E1055"/>
    <w:rsid w:val="002E14FF"/>
    <w:rsid w:val="002E17D8"/>
    <w:rsid w:val="002E2623"/>
    <w:rsid w:val="002E357F"/>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816"/>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9F9"/>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9B0"/>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197"/>
    <w:rsid w:val="003944D0"/>
    <w:rsid w:val="00394550"/>
    <w:rsid w:val="00394D01"/>
    <w:rsid w:val="003950DD"/>
    <w:rsid w:val="0039517B"/>
    <w:rsid w:val="003951DB"/>
    <w:rsid w:val="00395A69"/>
    <w:rsid w:val="00395F0D"/>
    <w:rsid w:val="00395F3C"/>
    <w:rsid w:val="0039607A"/>
    <w:rsid w:val="0039612B"/>
    <w:rsid w:val="00396825"/>
    <w:rsid w:val="00396AC8"/>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AC6"/>
    <w:rsid w:val="00445B93"/>
    <w:rsid w:val="00445CEA"/>
    <w:rsid w:val="00445FB2"/>
    <w:rsid w:val="004463F3"/>
    <w:rsid w:val="00446695"/>
    <w:rsid w:val="00446E3D"/>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77C"/>
    <w:rsid w:val="004619C2"/>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646"/>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85A"/>
    <w:rsid w:val="00480B2A"/>
    <w:rsid w:val="00481105"/>
    <w:rsid w:val="004812BC"/>
    <w:rsid w:val="00481372"/>
    <w:rsid w:val="004819D9"/>
    <w:rsid w:val="00482067"/>
    <w:rsid w:val="00482559"/>
    <w:rsid w:val="00482F32"/>
    <w:rsid w:val="00483300"/>
    <w:rsid w:val="004835A3"/>
    <w:rsid w:val="00483815"/>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AF4"/>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362"/>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5C6"/>
    <w:rsid w:val="00507AD8"/>
    <w:rsid w:val="00507BFE"/>
    <w:rsid w:val="0051005E"/>
    <w:rsid w:val="0051016B"/>
    <w:rsid w:val="005102E6"/>
    <w:rsid w:val="00510B56"/>
    <w:rsid w:val="00511565"/>
    <w:rsid w:val="00511CD1"/>
    <w:rsid w:val="005122D8"/>
    <w:rsid w:val="00512849"/>
    <w:rsid w:val="00512C9E"/>
    <w:rsid w:val="00512D6A"/>
    <w:rsid w:val="00512DAC"/>
    <w:rsid w:val="00512E5E"/>
    <w:rsid w:val="00512EAD"/>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219"/>
    <w:rsid w:val="0053569A"/>
    <w:rsid w:val="00535702"/>
    <w:rsid w:val="0053587E"/>
    <w:rsid w:val="00536229"/>
    <w:rsid w:val="005367A5"/>
    <w:rsid w:val="00536850"/>
    <w:rsid w:val="00536920"/>
    <w:rsid w:val="00536AC8"/>
    <w:rsid w:val="00537430"/>
    <w:rsid w:val="005374E4"/>
    <w:rsid w:val="00537ECF"/>
    <w:rsid w:val="00540611"/>
    <w:rsid w:val="0054063C"/>
    <w:rsid w:val="00541579"/>
    <w:rsid w:val="005419FE"/>
    <w:rsid w:val="005424BE"/>
    <w:rsid w:val="00542746"/>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0BC"/>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8C0"/>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2E68"/>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B8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6E2"/>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5B7"/>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209F"/>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46F"/>
    <w:rsid w:val="00633CB5"/>
    <w:rsid w:val="00634B66"/>
    <w:rsid w:val="00634BD4"/>
    <w:rsid w:val="0063525A"/>
    <w:rsid w:val="00635369"/>
    <w:rsid w:val="00635498"/>
    <w:rsid w:val="0063561D"/>
    <w:rsid w:val="006358BA"/>
    <w:rsid w:val="006358D6"/>
    <w:rsid w:val="006358FE"/>
    <w:rsid w:val="006365C0"/>
    <w:rsid w:val="0063686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3D59"/>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09F"/>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2ABC"/>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06E"/>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098"/>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C37"/>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DD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972"/>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4A5"/>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C3D"/>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D2E"/>
    <w:rsid w:val="007C7F0E"/>
    <w:rsid w:val="007D011A"/>
    <w:rsid w:val="007D03DA"/>
    <w:rsid w:val="007D1AD4"/>
    <w:rsid w:val="007D24CA"/>
    <w:rsid w:val="007D26C1"/>
    <w:rsid w:val="007D26E2"/>
    <w:rsid w:val="007D28FB"/>
    <w:rsid w:val="007D2ADE"/>
    <w:rsid w:val="007D2B2A"/>
    <w:rsid w:val="007D2C51"/>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08DE"/>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933"/>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41A"/>
    <w:rsid w:val="008C1AA5"/>
    <w:rsid w:val="008C1B28"/>
    <w:rsid w:val="008C1CEE"/>
    <w:rsid w:val="008C1EAA"/>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1D28"/>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5EF"/>
    <w:rsid w:val="00923629"/>
    <w:rsid w:val="009236E8"/>
    <w:rsid w:val="009237AF"/>
    <w:rsid w:val="00923D36"/>
    <w:rsid w:val="00924145"/>
    <w:rsid w:val="0092469B"/>
    <w:rsid w:val="00925771"/>
    <w:rsid w:val="00925E77"/>
    <w:rsid w:val="009262DD"/>
    <w:rsid w:val="0092635A"/>
    <w:rsid w:val="009263C4"/>
    <w:rsid w:val="0092668E"/>
    <w:rsid w:val="009271B9"/>
    <w:rsid w:val="0092795C"/>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31F"/>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683"/>
    <w:rsid w:val="00974CDE"/>
    <w:rsid w:val="00974E2C"/>
    <w:rsid w:val="009759B0"/>
    <w:rsid w:val="00975D89"/>
    <w:rsid w:val="00976005"/>
    <w:rsid w:val="00976A16"/>
    <w:rsid w:val="00977056"/>
    <w:rsid w:val="00977063"/>
    <w:rsid w:val="0097791E"/>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1EFA"/>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880"/>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D23"/>
    <w:rsid w:val="009D3E72"/>
    <w:rsid w:val="009D424D"/>
    <w:rsid w:val="009D47C4"/>
    <w:rsid w:val="009D4B11"/>
    <w:rsid w:val="009D530B"/>
    <w:rsid w:val="009D5787"/>
    <w:rsid w:val="009D5855"/>
    <w:rsid w:val="009D58F3"/>
    <w:rsid w:val="009D5C51"/>
    <w:rsid w:val="009D61BE"/>
    <w:rsid w:val="009D6EB2"/>
    <w:rsid w:val="009D736D"/>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E9D"/>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B36"/>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DEB"/>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145"/>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0D"/>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2E"/>
    <w:rsid w:val="00A83BB3"/>
    <w:rsid w:val="00A83CDD"/>
    <w:rsid w:val="00A84165"/>
    <w:rsid w:val="00A84715"/>
    <w:rsid w:val="00A84FA1"/>
    <w:rsid w:val="00A8586E"/>
    <w:rsid w:val="00A85A41"/>
    <w:rsid w:val="00A85AD9"/>
    <w:rsid w:val="00A85D91"/>
    <w:rsid w:val="00A860B5"/>
    <w:rsid w:val="00A862AC"/>
    <w:rsid w:val="00A86C4D"/>
    <w:rsid w:val="00A86D15"/>
    <w:rsid w:val="00A86D39"/>
    <w:rsid w:val="00A87089"/>
    <w:rsid w:val="00A871A6"/>
    <w:rsid w:val="00A874C5"/>
    <w:rsid w:val="00A90569"/>
    <w:rsid w:val="00A90946"/>
    <w:rsid w:val="00A9099E"/>
    <w:rsid w:val="00A90B61"/>
    <w:rsid w:val="00A910F5"/>
    <w:rsid w:val="00A917C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84B"/>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00B"/>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5E5"/>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6EFC"/>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327"/>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15F"/>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289"/>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B3B"/>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D7E87"/>
    <w:rsid w:val="00BE04C7"/>
    <w:rsid w:val="00BE05BE"/>
    <w:rsid w:val="00BE0779"/>
    <w:rsid w:val="00BE0E1F"/>
    <w:rsid w:val="00BE18B7"/>
    <w:rsid w:val="00BE1AFD"/>
    <w:rsid w:val="00BE277C"/>
    <w:rsid w:val="00BE2A81"/>
    <w:rsid w:val="00BE38EA"/>
    <w:rsid w:val="00BE3A89"/>
    <w:rsid w:val="00BE56DC"/>
    <w:rsid w:val="00BE5745"/>
    <w:rsid w:val="00BE5933"/>
    <w:rsid w:val="00BE5A4E"/>
    <w:rsid w:val="00BE6454"/>
    <w:rsid w:val="00BE6A52"/>
    <w:rsid w:val="00BE6F51"/>
    <w:rsid w:val="00BE70CC"/>
    <w:rsid w:val="00BE734A"/>
    <w:rsid w:val="00BE73AA"/>
    <w:rsid w:val="00BE74F9"/>
    <w:rsid w:val="00BE7C1D"/>
    <w:rsid w:val="00BE7C84"/>
    <w:rsid w:val="00BE7F5C"/>
    <w:rsid w:val="00BF006A"/>
    <w:rsid w:val="00BF0A4C"/>
    <w:rsid w:val="00BF18C7"/>
    <w:rsid w:val="00BF1A3E"/>
    <w:rsid w:val="00BF1D28"/>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477D2"/>
    <w:rsid w:val="00C5050E"/>
    <w:rsid w:val="00C505BF"/>
    <w:rsid w:val="00C50CC7"/>
    <w:rsid w:val="00C50EB1"/>
    <w:rsid w:val="00C51521"/>
    <w:rsid w:val="00C51773"/>
    <w:rsid w:val="00C5184D"/>
    <w:rsid w:val="00C51934"/>
    <w:rsid w:val="00C5200A"/>
    <w:rsid w:val="00C52084"/>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BE3"/>
    <w:rsid w:val="00C71C64"/>
    <w:rsid w:val="00C7255F"/>
    <w:rsid w:val="00C731CE"/>
    <w:rsid w:val="00C73289"/>
    <w:rsid w:val="00C7359C"/>
    <w:rsid w:val="00C736BD"/>
    <w:rsid w:val="00C737A0"/>
    <w:rsid w:val="00C739FF"/>
    <w:rsid w:val="00C742D6"/>
    <w:rsid w:val="00C74791"/>
    <w:rsid w:val="00C749E8"/>
    <w:rsid w:val="00C74E3C"/>
    <w:rsid w:val="00C755ED"/>
    <w:rsid w:val="00C7584B"/>
    <w:rsid w:val="00C75874"/>
    <w:rsid w:val="00C76437"/>
    <w:rsid w:val="00C76724"/>
    <w:rsid w:val="00C767B9"/>
    <w:rsid w:val="00C76829"/>
    <w:rsid w:val="00C76AEA"/>
    <w:rsid w:val="00C7724A"/>
    <w:rsid w:val="00C7749E"/>
    <w:rsid w:val="00C779E5"/>
    <w:rsid w:val="00C77C76"/>
    <w:rsid w:val="00C77E05"/>
    <w:rsid w:val="00C80047"/>
    <w:rsid w:val="00C80158"/>
    <w:rsid w:val="00C804E5"/>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8D5"/>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0BA"/>
    <w:rsid w:val="00CA550C"/>
    <w:rsid w:val="00CA566C"/>
    <w:rsid w:val="00CA599D"/>
    <w:rsid w:val="00CA5EEF"/>
    <w:rsid w:val="00CA5F1E"/>
    <w:rsid w:val="00CA60BE"/>
    <w:rsid w:val="00CA62B0"/>
    <w:rsid w:val="00CA641D"/>
    <w:rsid w:val="00CA73B9"/>
    <w:rsid w:val="00CA73EE"/>
    <w:rsid w:val="00CA7927"/>
    <w:rsid w:val="00CA7A65"/>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135"/>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0DE"/>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445"/>
    <w:rsid w:val="00D05509"/>
    <w:rsid w:val="00D05611"/>
    <w:rsid w:val="00D05A4D"/>
    <w:rsid w:val="00D05BB1"/>
    <w:rsid w:val="00D05EAC"/>
    <w:rsid w:val="00D06169"/>
    <w:rsid w:val="00D064E2"/>
    <w:rsid w:val="00D068CB"/>
    <w:rsid w:val="00D06C4D"/>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AC4"/>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6DAE"/>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4F2"/>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08E"/>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8B8"/>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ACB"/>
    <w:rsid w:val="00DA3ADF"/>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02"/>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A73"/>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C49"/>
    <w:rsid w:val="00DC70FC"/>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15B"/>
    <w:rsid w:val="00DD58F8"/>
    <w:rsid w:val="00DD5937"/>
    <w:rsid w:val="00DD62F7"/>
    <w:rsid w:val="00DD662D"/>
    <w:rsid w:val="00DD6ADD"/>
    <w:rsid w:val="00DD6CF0"/>
    <w:rsid w:val="00DD75C7"/>
    <w:rsid w:val="00DD77E2"/>
    <w:rsid w:val="00DD7C2F"/>
    <w:rsid w:val="00DE077B"/>
    <w:rsid w:val="00DE0CE6"/>
    <w:rsid w:val="00DE1E86"/>
    <w:rsid w:val="00DE200B"/>
    <w:rsid w:val="00DE221F"/>
    <w:rsid w:val="00DE22A7"/>
    <w:rsid w:val="00DE245B"/>
    <w:rsid w:val="00DE2C14"/>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5AEF"/>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D6B"/>
    <w:rsid w:val="00E31F0C"/>
    <w:rsid w:val="00E31F45"/>
    <w:rsid w:val="00E3201A"/>
    <w:rsid w:val="00E32888"/>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79E"/>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274"/>
    <w:rsid w:val="00E674B6"/>
    <w:rsid w:val="00E6798B"/>
    <w:rsid w:val="00E67AAF"/>
    <w:rsid w:val="00E67C87"/>
    <w:rsid w:val="00E7029D"/>
    <w:rsid w:val="00E70478"/>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E12"/>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393"/>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16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400"/>
    <w:rsid w:val="00F12B4D"/>
    <w:rsid w:val="00F1337C"/>
    <w:rsid w:val="00F1384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50B"/>
    <w:rsid w:val="00F945E0"/>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4F45"/>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273A"/>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009E"/>
    <w:rsid w:val="00FE0F58"/>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93D"/>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74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2564"/>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053">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12948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4</cp:revision>
  <cp:lastPrinted>2010-01-07T15:23:00Z</cp:lastPrinted>
  <dcterms:created xsi:type="dcterms:W3CDTF">2022-08-10T23:36:00Z</dcterms:created>
  <dcterms:modified xsi:type="dcterms:W3CDTF">2022-08-10T23:40:00Z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